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cstheme="minorEastAsia"/>
          <w:b/>
          <w:sz w:val="32"/>
          <w:szCs w:val="32"/>
        </w:rPr>
      </w:pPr>
      <w:r>
        <w:rPr>
          <w:rFonts w:hint="eastAsia" w:asciiTheme="minorEastAsia" w:hAnsiTheme="minorEastAsia" w:cstheme="minorEastAsia"/>
          <w:b/>
          <w:sz w:val="32"/>
          <w:szCs w:val="32"/>
        </w:rPr>
        <w:drawing>
          <wp:anchor distT="0" distB="0" distL="114300" distR="114300" simplePos="0" relativeHeight="251658240" behindDoc="0" locked="0" layoutInCell="1" allowOverlap="1">
            <wp:simplePos x="0" y="0"/>
            <wp:positionH relativeFrom="column">
              <wp:posOffset>39370</wp:posOffset>
            </wp:positionH>
            <wp:positionV relativeFrom="paragraph">
              <wp:posOffset>97155</wp:posOffset>
            </wp:positionV>
            <wp:extent cx="3263265" cy="679450"/>
            <wp:effectExtent l="0" t="0" r="0" b="0"/>
            <wp:wrapNone/>
            <wp:docPr id="1" name="图片 1" descr="C:\Users\Administrator\Desktop\t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timg (1).jpg"/>
                    <pic:cNvPicPr>
                      <a:picLocks noChangeAspect="1" noChangeArrowheads="1"/>
                    </pic:cNvPicPr>
                  </pic:nvPicPr>
                  <pic:blipFill>
                    <a:blip r:embed="rId11" cstate="print"/>
                    <a:srcRect/>
                    <a:stretch>
                      <a:fillRect/>
                    </a:stretch>
                  </pic:blipFill>
                  <pic:spPr>
                    <a:xfrm>
                      <a:off x="0" y="0"/>
                      <a:ext cx="3263265" cy="679450"/>
                    </a:xfrm>
                    <a:prstGeom prst="rect">
                      <a:avLst/>
                    </a:prstGeom>
                    <a:noFill/>
                    <a:ln w="9525">
                      <a:noFill/>
                      <a:miter lim="800000"/>
                      <a:headEnd/>
                      <a:tailEnd/>
                    </a:ln>
                  </pic:spPr>
                </pic:pic>
              </a:graphicData>
            </a:graphic>
          </wp:anchor>
        </w:drawing>
      </w:r>
    </w:p>
    <w:p>
      <w:pPr>
        <w:widowControl/>
        <w:spacing w:line="240" w:lineRule="atLeast"/>
        <w:jc w:val="center"/>
        <w:rPr>
          <w:rFonts w:asciiTheme="minorEastAsia" w:hAnsiTheme="minorEastAsia" w:cstheme="minorEastAsia"/>
          <w:sz w:val="32"/>
          <w:szCs w:val="32"/>
        </w:rPr>
      </w:pPr>
    </w:p>
    <w:p>
      <w:pPr>
        <w:widowControl/>
        <w:spacing w:line="240" w:lineRule="atLeast"/>
        <w:jc w:val="center"/>
        <w:rPr>
          <w:rFonts w:asciiTheme="minorEastAsia" w:hAnsiTheme="minorEastAsia" w:cstheme="minorEastAsia"/>
          <w:sz w:val="96"/>
          <w:szCs w:val="96"/>
        </w:rPr>
      </w:pPr>
    </w:p>
    <w:p>
      <w:pPr>
        <w:widowControl/>
        <w:spacing w:line="240" w:lineRule="atLeast"/>
        <w:jc w:val="center"/>
        <w:rPr>
          <w:rFonts w:asciiTheme="minorEastAsia" w:hAnsiTheme="minorEastAsia" w:cstheme="minorEastAsia"/>
          <w:sz w:val="72"/>
          <w:szCs w:val="72"/>
        </w:rPr>
      </w:pPr>
      <w:r>
        <w:rPr>
          <w:rFonts w:hint="eastAsia" w:asciiTheme="minorEastAsia" w:hAnsiTheme="minorEastAsia" w:cstheme="minorEastAsia"/>
          <w:sz w:val="72"/>
          <w:szCs w:val="72"/>
        </w:rPr>
        <w:t>本科教学工作审核评估</w:t>
      </w:r>
    </w:p>
    <w:p>
      <w:pPr>
        <w:widowControl/>
        <w:spacing w:line="240" w:lineRule="atLeast"/>
        <w:jc w:val="center"/>
        <w:rPr>
          <w:rFonts w:asciiTheme="minorEastAsia" w:hAnsiTheme="minorEastAsia" w:cstheme="minorEastAsia"/>
          <w:sz w:val="48"/>
          <w:szCs w:val="48"/>
        </w:rPr>
      </w:pPr>
    </w:p>
    <w:p>
      <w:pPr>
        <w:widowControl/>
        <w:spacing w:line="240" w:lineRule="atLeast"/>
        <w:jc w:val="center"/>
        <w:rPr>
          <w:rFonts w:asciiTheme="minorEastAsia" w:hAnsiTheme="minorEastAsia" w:cstheme="minorEastAsia"/>
          <w:b/>
          <w:sz w:val="84"/>
          <w:szCs w:val="84"/>
        </w:rPr>
      </w:pPr>
    </w:p>
    <w:p>
      <w:pPr>
        <w:widowControl/>
        <w:spacing w:line="240" w:lineRule="atLeast"/>
        <w:jc w:val="center"/>
        <w:rPr>
          <w:rFonts w:asciiTheme="minorEastAsia" w:hAnsiTheme="minorEastAsia" w:cstheme="minorEastAsia"/>
          <w:b/>
          <w:sz w:val="140"/>
          <w:szCs w:val="140"/>
        </w:rPr>
      </w:pPr>
      <w:r>
        <w:rPr>
          <w:rFonts w:hint="eastAsia" w:asciiTheme="minorEastAsia" w:hAnsiTheme="minorEastAsia" w:cstheme="minorEastAsia"/>
          <w:b/>
          <w:sz w:val="140"/>
          <w:szCs w:val="140"/>
        </w:rPr>
        <w:t>全</w:t>
      </w:r>
    </w:p>
    <w:p>
      <w:pPr>
        <w:widowControl/>
        <w:spacing w:line="240" w:lineRule="atLeast"/>
        <w:jc w:val="center"/>
        <w:rPr>
          <w:rFonts w:asciiTheme="minorEastAsia" w:hAnsiTheme="minorEastAsia" w:cstheme="minorEastAsia"/>
          <w:b/>
          <w:sz w:val="140"/>
          <w:szCs w:val="140"/>
        </w:rPr>
      </w:pPr>
      <w:r>
        <w:rPr>
          <w:rFonts w:hint="eastAsia" w:asciiTheme="minorEastAsia" w:hAnsiTheme="minorEastAsia" w:cstheme="minorEastAsia"/>
          <w:b/>
          <w:sz w:val="140"/>
          <w:szCs w:val="140"/>
        </w:rPr>
        <w:t>知</w:t>
      </w:r>
    </w:p>
    <w:p>
      <w:pPr>
        <w:widowControl/>
        <w:spacing w:line="240" w:lineRule="atLeast"/>
        <w:jc w:val="center"/>
        <w:rPr>
          <w:rFonts w:asciiTheme="minorEastAsia" w:hAnsiTheme="minorEastAsia" w:cstheme="minorEastAsia"/>
          <w:b/>
          <w:sz w:val="140"/>
          <w:szCs w:val="140"/>
        </w:rPr>
      </w:pPr>
      <w:r>
        <w:rPr>
          <w:rFonts w:hint="eastAsia" w:asciiTheme="minorEastAsia" w:hAnsiTheme="minorEastAsia" w:cstheme="minorEastAsia"/>
          <w:b/>
          <w:sz w:val="140"/>
          <w:szCs w:val="140"/>
        </w:rPr>
        <w:t>道</w:t>
      </w:r>
    </w:p>
    <w:p>
      <w:pPr>
        <w:widowControl/>
        <w:spacing w:line="240" w:lineRule="atLeast"/>
        <w:jc w:val="center"/>
        <w:rPr>
          <w:rFonts w:asciiTheme="minorEastAsia" w:hAnsiTheme="minorEastAsia" w:cstheme="minorEastAsia"/>
          <w:b/>
          <w:sz w:val="32"/>
          <w:szCs w:val="32"/>
        </w:rPr>
      </w:pPr>
      <w:r>
        <w:rPr>
          <w:rFonts w:hint="eastAsia" w:asciiTheme="minorEastAsia" w:hAnsiTheme="minorEastAsia" w:cstheme="minorEastAsia"/>
          <w:b/>
          <w:sz w:val="32"/>
          <w:szCs w:val="32"/>
        </w:rPr>
        <w:t>（学生版）</w:t>
      </w:r>
    </w:p>
    <w:p>
      <w:pPr>
        <w:widowControl/>
        <w:spacing w:line="240" w:lineRule="atLeast"/>
        <w:jc w:val="left"/>
        <w:rPr>
          <w:rFonts w:asciiTheme="minorEastAsia" w:hAnsiTheme="minorEastAsia" w:cstheme="minorEastAsia"/>
          <w:b/>
          <w:sz w:val="28"/>
          <w:szCs w:val="28"/>
        </w:rPr>
      </w:pPr>
    </w:p>
    <w:p>
      <w:pPr>
        <w:widowControl/>
        <w:spacing w:line="240" w:lineRule="atLeast"/>
        <w:jc w:val="left"/>
        <w:rPr>
          <w:rFonts w:asciiTheme="minorEastAsia" w:hAnsiTheme="minorEastAsia" w:cstheme="minorEastAsia"/>
          <w:b/>
          <w:sz w:val="28"/>
          <w:szCs w:val="28"/>
        </w:rPr>
      </w:pPr>
    </w:p>
    <w:p>
      <w:pPr>
        <w:widowControl/>
        <w:spacing w:line="240" w:lineRule="atLeast"/>
        <w:jc w:val="center"/>
        <w:rPr>
          <w:rFonts w:asciiTheme="minorEastAsia" w:hAnsiTheme="minorEastAsia" w:cstheme="minorEastAsia"/>
          <w:b/>
          <w:sz w:val="24"/>
          <w:szCs w:val="24"/>
        </w:rPr>
      </w:pPr>
      <w:r>
        <w:rPr>
          <w:rFonts w:hint="eastAsia" w:asciiTheme="minorEastAsia" w:hAnsiTheme="minorEastAsia" w:cstheme="minorEastAsia"/>
          <w:b/>
          <w:sz w:val="24"/>
          <w:szCs w:val="24"/>
        </w:rPr>
        <w:t xml:space="preserve">内江师范学院评估处 </w:t>
      </w:r>
    </w:p>
    <w:p>
      <w:pPr>
        <w:widowControl/>
        <w:spacing w:line="240" w:lineRule="atLeast"/>
        <w:jc w:val="center"/>
        <w:rPr>
          <w:rFonts w:asciiTheme="minorEastAsia" w:hAnsiTheme="minorEastAsia" w:cstheme="minorEastAsia"/>
          <w:b/>
          <w:sz w:val="24"/>
          <w:szCs w:val="24"/>
        </w:rPr>
      </w:pPr>
      <w:r>
        <w:rPr>
          <w:rFonts w:hint="eastAsia" w:asciiTheme="minorEastAsia" w:hAnsiTheme="minorEastAsia" w:cstheme="minorEastAsia"/>
          <w:b/>
          <w:sz w:val="24"/>
          <w:szCs w:val="24"/>
        </w:rPr>
        <w:t>二〇一八年四月</w:t>
      </w:r>
    </w:p>
    <w:p>
      <w:pPr>
        <w:spacing w:line="240" w:lineRule="atLeast"/>
        <w:jc w:val="center"/>
        <w:rPr>
          <w:rFonts w:asciiTheme="minorEastAsia" w:hAnsiTheme="minorEastAsia" w:cstheme="minorEastAsia"/>
          <w:sz w:val="32"/>
          <w:szCs w:val="32"/>
        </w:rPr>
        <w:sectPr>
          <w:headerReference r:id="rId3" w:type="default"/>
          <w:pgSz w:w="11906" w:h="16838"/>
          <w:pgMar w:top="1440" w:right="1800" w:bottom="1440" w:left="1800" w:header="851" w:footer="992" w:gutter="0"/>
          <w:cols w:space="425" w:num="1"/>
          <w:docGrid w:type="lines" w:linePitch="312" w:charSpace="0"/>
        </w:sectPr>
      </w:pPr>
    </w:p>
    <w:p>
      <w:pPr>
        <w:spacing w:line="240" w:lineRule="atLeast"/>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桃李正芬芳</w:t>
      </w:r>
    </w:p>
    <w:p>
      <w:pPr>
        <w:spacing w:line="240" w:lineRule="atLeast"/>
        <w:jc w:val="center"/>
        <w:rPr>
          <w:rFonts w:asciiTheme="minorEastAsia" w:hAnsiTheme="minorEastAsia" w:cstheme="minorEastAsia"/>
          <w:b/>
          <w:bCs/>
          <w:sz w:val="44"/>
          <w:szCs w:val="44"/>
        </w:rPr>
      </w:pPr>
    </w:p>
    <w:p>
      <w:pPr>
        <w:spacing w:line="240" w:lineRule="atLeast"/>
        <w:jc w:val="center"/>
        <w:rPr>
          <w:rFonts w:asciiTheme="minorEastAsia" w:hAnsiTheme="minorEastAsia" w:cstheme="minorEastAsia"/>
          <w:sz w:val="32"/>
          <w:szCs w:val="32"/>
        </w:rPr>
      </w:pPr>
      <w:r>
        <w:rPr>
          <w:rFonts w:hint="eastAsia" w:asciiTheme="minorEastAsia" w:hAnsiTheme="minorEastAsia" w:cstheme="minorEastAsia"/>
          <w:sz w:val="32"/>
          <w:szCs w:val="32"/>
        </w:rPr>
        <w:drawing>
          <wp:inline distT="0" distB="0" distL="0" distR="0">
            <wp:extent cx="5381625" cy="4207510"/>
            <wp:effectExtent l="0" t="0" r="9525" b="2540"/>
            <wp:docPr id="3" name="图片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
                    <pic:cNvPicPr>
                      <a:picLocks noChangeAspect="1" noChangeArrowheads="1"/>
                    </pic:cNvPicPr>
                  </pic:nvPicPr>
                  <pic:blipFill>
                    <a:blip r:embed="rId12">
                      <a:extLst>
                        <a:ext uri="{28A0092B-C50C-407E-A947-70E740481C1C}">
                          <a14:useLocalDpi xmlns:a14="http://schemas.microsoft.com/office/drawing/2010/main" val="0"/>
                        </a:ext>
                      </a:extLst>
                    </a:blip>
                    <a:srcRect l="1110" r="494"/>
                    <a:stretch>
                      <a:fillRect/>
                    </a:stretch>
                  </pic:blipFill>
                  <pic:spPr>
                    <a:xfrm>
                      <a:off x="0" y="0"/>
                      <a:ext cx="5381625" cy="4207510"/>
                    </a:xfrm>
                    <a:prstGeom prst="rect">
                      <a:avLst/>
                    </a:prstGeom>
                    <a:noFill/>
                    <a:ln>
                      <a:noFill/>
                    </a:ln>
                  </pic:spPr>
                </pic:pic>
              </a:graphicData>
            </a:graphic>
          </wp:inline>
        </w:drawing>
      </w:r>
      <w:r>
        <w:rPr>
          <w:rFonts w:hint="eastAsia" w:asciiTheme="minorEastAsia" w:hAnsiTheme="minorEastAsia" w:cstheme="minorEastAsia"/>
          <w:sz w:val="32"/>
          <w:szCs w:val="32"/>
        </w:rPr>
        <w:drawing>
          <wp:inline distT="0" distB="0" distL="0" distR="0">
            <wp:extent cx="5372735" cy="3620770"/>
            <wp:effectExtent l="0" t="0" r="18415" b="17780"/>
            <wp:docPr id="4" name="图片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2"/>
                    <pic:cNvPicPr>
                      <a:picLocks noChangeAspect="1" noChangeArrowheads="1"/>
                    </pic:cNvPicPr>
                  </pic:nvPicPr>
                  <pic:blipFill>
                    <a:blip r:embed="rId13">
                      <a:extLst>
                        <a:ext uri="{28A0092B-C50C-407E-A947-70E740481C1C}">
                          <a14:useLocalDpi xmlns:a14="http://schemas.microsoft.com/office/drawing/2010/main" val="0"/>
                        </a:ext>
                      </a:extLst>
                    </a:blip>
                    <a:srcRect r="1084"/>
                    <a:stretch>
                      <a:fillRect/>
                    </a:stretch>
                  </pic:blipFill>
                  <pic:spPr>
                    <a:xfrm>
                      <a:off x="0" y="0"/>
                      <a:ext cx="5372735" cy="3620770"/>
                    </a:xfrm>
                    <a:prstGeom prst="rect">
                      <a:avLst/>
                    </a:prstGeom>
                    <a:noFill/>
                    <a:ln>
                      <a:noFill/>
                    </a:ln>
                  </pic:spPr>
                </pic:pic>
              </a:graphicData>
            </a:graphic>
          </wp:inline>
        </w:drawing>
      </w:r>
    </w:p>
    <w:p>
      <w:pPr>
        <w:spacing w:line="240" w:lineRule="atLeast"/>
        <w:rPr>
          <w:rFonts w:asciiTheme="minorEastAsia" w:hAnsiTheme="minorEastAsia" w:cstheme="minorEastAsia"/>
          <w:b/>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sdt>
      <w:sdtPr>
        <w:rPr>
          <w:rFonts w:hint="eastAsia" w:asciiTheme="minorEastAsia" w:hAnsiTheme="minorEastAsia" w:cstheme="minorEastAsia"/>
          <w:sz w:val="48"/>
          <w:szCs w:val="48"/>
        </w:rPr>
        <w:id w:val="147476547"/>
        <w:placeholder>
          <w:docPart w:val="{489ecc26-5fdf-414a-9905-a3382be129ce}"/>
        </w:placeholder>
      </w:sdtPr>
      <w:sdtEndPr>
        <w:rPr>
          <w:rFonts w:hint="eastAsia" w:asciiTheme="minorEastAsia" w:hAnsiTheme="minorEastAsia" w:cstheme="minorEastAsia"/>
          <w:sz w:val="32"/>
          <w:szCs w:val="32"/>
        </w:rPr>
      </w:sdtEndPr>
      <w:sdtContent>
        <w:p>
          <w:pPr>
            <w:spacing w:line="240" w:lineRule="atLeast"/>
            <w:jc w:val="center"/>
            <w:rPr>
              <w:rFonts w:asciiTheme="minorEastAsia" w:hAnsiTheme="minorEastAsia" w:cstheme="minorEastAsia"/>
              <w:b/>
              <w:bCs/>
              <w:sz w:val="48"/>
              <w:szCs w:val="48"/>
            </w:rPr>
          </w:pPr>
          <w:bookmarkStart w:id="0" w:name="_Toc18507"/>
          <w:bookmarkStart w:id="1" w:name="_Toc28802"/>
          <w:bookmarkStart w:id="2" w:name="_Toc14415"/>
          <w:r>
            <w:rPr>
              <w:rFonts w:hint="eastAsia" w:asciiTheme="minorEastAsia" w:hAnsiTheme="minorEastAsia" w:cstheme="minorEastAsia"/>
              <w:b/>
              <w:bCs/>
              <w:sz w:val="48"/>
              <w:szCs w:val="48"/>
            </w:rPr>
            <w:t>目  录</w:t>
          </w:r>
        </w:p>
        <w:p>
          <w:pPr>
            <w:spacing w:line="360" w:lineRule="exact"/>
            <w:jc w:val="center"/>
            <w:rPr>
              <w:rFonts w:asciiTheme="minorEastAsia" w:hAnsiTheme="minorEastAsia" w:cstheme="minorEastAsia"/>
              <w:sz w:val="32"/>
              <w:szCs w:val="32"/>
            </w:rPr>
          </w:pPr>
        </w:p>
        <w:p>
          <w:pPr>
            <w:spacing w:line="360" w:lineRule="exact"/>
            <w:jc w:val="center"/>
          </w:pPr>
        </w:p>
      </w:sdtContent>
    </w:sdt>
    <w:p>
      <w:pPr>
        <w:pStyle w:val="8"/>
        <w:tabs>
          <w:tab w:val="right" w:leader="dot" w:pos="8306"/>
        </w:tabs>
        <w:jc w:val="cente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sz w:val="21"/>
          <w:szCs w:val="21"/>
        </w:rPr>
        <w:fldChar w:fldCharType="begin"/>
      </w:r>
      <w:r>
        <w:rPr>
          <w:rFonts w:hint="eastAsia" w:asciiTheme="minorEastAsia" w:hAnsiTheme="minorEastAsia" w:eastAsiaTheme="minorEastAsia" w:cstheme="minorEastAsia"/>
          <w:b/>
          <w:bCs/>
          <w:sz w:val="21"/>
          <w:szCs w:val="21"/>
        </w:rPr>
        <w:instrText xml:space="preserve">TOC \o "1-3" \f \h \u </w:instrText>
      </w:r>
      <w:r>
        <w:rPr>
          <w:rFonts w:hint="eastAsia" w:asciiTheme="minorEastAsia" w:hAnsiTheme="minorEastAsia" w:eastAsiaTheme="minorEastAsia" w:cstheme="minorEastAsia"/>
          <w:b/>
          <w:bCs/>
          <w:sz w:val="21"/>
          <w:szCs w:val="21"/>
        </w:rPr>
        <w:fldChar w:fldCharType="separate"/>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instrText xml:space="preserve"> HYPERLINK \l _Toc12026 </w:instrTex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第一篇 审核评估</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_Toc12300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1.什么是审核评估？</w:t>
      </w:r>
      <w:r>
        <w:tab/>
      </w:r>
      <w:r>
        <w:fldChar w:fldCharType="begin"/>
      </w:r>
      <w:r>
        <w:instrText xml:space="preserve"> PAGEREF _Toc12300 </w:instrText>
      </w:r>
      <w:r>
        <w:fldChar w:fldCharType="separate"/>
      </w:r>
      <w:r>
        <w:t>1</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_Toc31640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2.审核评估有哪五个度？</w:t>
      </w:r>
      <w:r>
        <w:tab/>
      </w:r>
      <w:r>
        <w:fldChar w:fldCharType="begin"/>
      </w:r>
      <w:r>
        <w:instrText xml:space="preserve"> PAGEREF _Toc31640 </w:instrText>
      </w:r>
      <w:r>
        <w:fldChar w:fldCharType="separate"/>
      </w:r>
      <w:r>
        <w:t>1</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_Toc2140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3.审核评估专家进校考察的主要形式是什么？</w:t>
      </w:r>
      <w:r>
        <w:tab/>
      </w:r>
      <w:r>
        <w:fldChar w:fldCharType="begin"/>
      </w:r>
      <w:r>
        <w:instrText xml:space="preserve"> PAGEREF _Toc2140 </w:instrText>
      </w:r>
      <w:r>
        <w:fldChar w:fldCharType="separate"/>
      </w:r>
      <w:r>
        <w:t>1</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_Toc16587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4.我校审核评估的时间？</w:t>
      </w:r>
      <w:r>
        <w:tab/>
      </w:r>
      <w:r>
        <w:fldChar w:fldCharType="begin"/>
      </w:r>
      <w:r>
        <w:instrText xml:space="preserve"> PAGEREF _Toc16587 </w:instrText>
      </w:r>
      <w:r>
        <w:fldChar w:fldCharType="separate"/>
      </w:r>
      <w:r>
        <w:t>1</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_Toc13433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5.我校审核评估理念是什么？</w:t>
      </w:r>
      <w:r>
        <w:tab/>
      </w:r>
      <w:r>
        <w:fldChar w:fldCharType="begin"/>
      </w:r>
      <w:r>
        <w:instrText xml:space="preserve"> PAGEREF _Toc13433 </w:instrText>
      </w:r>
      <w:r>
        <w:fldChar w:fldCharType="separate"/>
      </w:r>
      <w:r>
        <w:t>1</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_Toc5872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6.审核评估的目的是什么？</w:t>
      </w:r>
      <w:r>
        <w:tab/>
      </w:r>
      <w:r>
        <w:fldChar w:fldCharType="begin"/>
      </w:r>
      <w:r>
        <w:instrText xml:space="preserve"> PAGEREF _Toc5872 </w:instrText>
      </w:r>
      <w:r>
        <w:fldChar w:fldCharType="separate"/>
      </w:r>
      <w:r>
        <w:t>1</w:t>
      </w:r>
      <w:r>
        <w:fldChar w:fldCharType="end"/>
      </w:r>
      <w:r>
        <w:rPr>
          <w:rFonts w:hint="eastAsia" w:asciiTheme="minorEastAsia" w:hAnsiTheme="minorEastAsia" w:eastAsiaTheme="minorEastAsia" w:cstheme="minorEastAsia"/>
          <w:bCs/>
          <w:szCs w:val="21"/>
        </w:rPr>
        <w:fldChar w:fldCharType="end"/>
      </w:r>
    </w:p>
    <w:p>
      <w:pPr>
        <w:jc w:val="center"/>
        <w:rPr>
          <w:rFonts w:hint="eastAsia" w:asciiTheme="minorEastAsia" w:hAnsiTheme="minorEastAsia" w:cstheme="minorEastAsia"/>
          <w:b/>
          <w:bCs/>
          <w:color w:val="000000" w:themeColor="text1"/>
          <w:sz w:val="28"/>
          <w:szCs w:val="28"/>
          <w14:textFill>
            <w14:solidFill>
              <w14:schemeClr w14:val="tx1"/>
            </w14:solidFill>
          </w14:textFill>
        </w:rPr>
      </w:pPr>
    </w:p>
    <w:p>
      <w:pPr>
        <w:jc w:val="center"/>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fldChar w:fldCharType="begin"/>
      </w:r>
      <w:r>
        <w:rPr>
          <w:rFonts w:hint="eastAsia" w:asciiTheme="minorEastAsia" w:hAnsiTheme="minorEastAsia" w:cstheme="minorEastAsia"/>
          <w:b/>
          <w:bCs/>
          <w:color w:val="000000" w:themeColor="text1"/>
          <w:sz w:val="28"/>
          <w:szCs w:val="28"/>
          <w14:textFill>
            <w14:solidFill>
              <w14:schemeClr w14:val="tx1"/>
            </w14:solidFill>
          </w14:textFill>
        </w:rPr>
        <w:instrText xml:space="preserve"> HYPERLINK \l _Toc14774 </w:instrText>
      </w:r>
      <w:r>
        <w:rPr>
          <w:rFonts w:hint="eastAsia" w:asciiTheme="minorEastAsia" w:hAnsiTheme="minorEastAsia" w:cstheme="minorEastAsia"/>
          <w:b/>
          <w:bCs/>
          <w:color w:val="000000" w:themeColor="text1"/>
          <w:sz w:val="28"/>
          <w:szCs w:val="28"/>
          <w14:textFill>
            <w14:solidFill>
              <w14:schemeClr w14:val="tx1"/>
            </w14:solidFill>
          </w14:textFill>
        </w:rPr>
        <w:fldChar w:fldCharType="separate"/>
      </w:r>
      <w:r>
        <w:rPr>
          <w:rFonts w:hint="eastAsia" w:asciiTheme="minorEastAsia" w:hAnsiTheme="minorEastAsia" w:cstheme="minorEastAsia"/>
          <w:b/>
          <w:bCs/>
          <w:color w:val="000000" w:themeColor="text1"/>
          <w:sz w:val="28"/>
          <w:szCs w:val="28"/>
          <w14:textFill>
            <w14:solidFill>
              <w14:schemeClr w14:val="tx1"/>
            </w14:solidFill>
          </w14:textFill>
        </w:rPr>
        <w:t>第二篇 校史校情</w:t>
      </w:r>
      <w:r>
        <w:rPr>
          <w:rFonts w:hint="eastAsia" w:asciiTheme="minorEastAsia" w:hAnsiTheme="minorEastAsia" w:cstheme="minorEastAsia"/>
          <w:b/>
          <w:bCs/>
          <w:color w:val="000000" w:themeColor="text1"/>
          <w:sz w:val="28"/>
          <w:szCs w:val="28"/>
          <w14:textFill>
            <w14:solidFill>
              <w14:schemeClr w14:val="tx1"/>
            </w14:solidFill>
          </w14:textFill>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_Toc10957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1.学校办学历史是怎样的？</w:t>
      </w:r>
      <w:r>
        <w:tab/>
      </w:r>
      <w:r>
        <w:fldChar w:fldCharType="begin"/>
      </w:r>
      <w:r>
        <w:instrText xml:space="preserve"> PAGEREF _Toc10957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_Toc25471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2.学校办学定位是什么？</w:t>
      </w:r>
      <w:r>
        <w:tab/>
      </w:r>
      <w:r>
        <w:fldChar w:fldCharType="begin"/>
      </w:r>
      <w:r>
        <w:instrText xml:space="preserve"> PAGEREF _Toc25471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_Toc3316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3.学校的人才培养目标是什么？</w:t>
      </w:r>
      <w:r>
        <w:tab/>
      </w:r>
      <w:r>
        <w:fldChar w:fldCharType="begin"/>
      </w:r>
      <w:r>
        <w:instrText xml:space="preserve"> PAGEREF _Toc3316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_Toc28583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4.</w:t>
      </w:r>
      <w:r>
        <w:rPr>
          <w:rFonts w:hint="eastAsia" w:asciiTheme="minorEastAsia" w:hAnsiTheme="minorEastAsia" w:cstheme="minorEastAsia"/>
          <w:szCs w:val="32"/>
        </w:rPr>
        <w:t>学校现任领导是哪些？</w:t>
      </w:r>
      <w:r>
        <w:tab/>
      </w:r>
      <w:r>
        <w:fldChar w:fldCharType="begin"/>
      </w:r>
      <w:r>
        <w:instrText xml:space="preserve"> PAGEREF _Toc28583 </w:instrText>
      </w:r>
      <w:r>
        <w:fldChar w:fldCharType="separate"/>
      </w:r>
      <w:r>
        <w:t>3</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_Toc23885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5.学校对外开展了哪些交流与合作？</w:t>
      </w:r>
      <w:r>
        <w:tab/>
      </w:r>
      <w:r>
        <w:fldChar w:fldCharType="begin"/>
      </w:r>
      <w:r>
        <w:instrText xml:space="preserve"> PAGEREF _Toc23885 </w:instrText>
      </w:r>
      <w:r>
        <w:fldChar w:fldCharType="separate"/>
      </w:r>
      <w:r>
        <w:t>3</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_Toc31308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6.学校的校园文化是什么？</w:t>
      </w:r>
      <w:r>
        <w:tab/>
      </w:r>
      <w:r>
        <w:fldChar w:fldCharType="begin"/>
      </w:r>
      <w:r>
        <w:instrText xml:space="preserve"> PAGEREF _Toc31308 </w:instrText>
      </w:r>
      <w:r>
        <w:fldChar w:fldCharType="separate"/>
      </w:r>
      <w:r>
        <w:t>3</w:t>
      </w:r>
      <w:r>
        <w:fldChar w:fldCharType="end"/>
      </w:r>
      <w:r>
        <w:rPr>
          <w:rFonts w:hint="eastAsia" w:asciiTheme="minorEastAsia" w:hAnsiTheme="minorEastAsia" w:eastAsiaTheme="minorEastAsia" w:cstheme="minorEastAsia"/>
          <w:bCs/>
          <w:szCs w:val="21"/>
        </w:rPr>
        <w:fldChar w:fldCharType="end"/>
      </w:r>
    </w:p>
    <w:p>
      <w:pPr>
        <w:pStyle w:val="3"/>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_Toc15343 </w:instrText>
      </w:r>
      <w:r>
        <w:rPr>
          <w:rFonts w:hint="eastAsia" w:asciiTheme="minorEastAsia" w:hAnsiTheme="minorEastAsia" w:eastAsiaTheme="minorEastAsia" w:cstheme="minorEastAsia"/>
          <w:bCs/>
          <w:szCs w:val="21"/>
        </w:rPr>
        <w:fldChar w:fldCharType="separate"/>
      </w:r>
      <w:r>
        <w:rPr>
          <w:rFonts w:hint="default" w:asciiTheme="minorEastAsia" w:hAnsiTheme="minorEastAsia" w:cstheme="minorEastAsia"/>
          <w:bCs/>
          <w:szCs w:val="32"/>
        </w:rPr>
        <w:t xml:space="preserve">(1) </w:t>
      </w:r>
      <w:r>
        <w:rPr>
          <w:rFonts w:hint="eastAsia" w:asciiTheme="minorEastAsia" w:hAnsiTheme="minorEastAsia" w:cstheme="minorEastAsia"/>
          <w:bCs/>
          <w:szCs w:val="32"/>
        </w:rPr>
        <w:t>精神文化</w:t>
      </w:r>
      <w:r>
        <w:tab/>
      </w:r>
      <w:r>
        <w:fldChar w:fldCharType="begin"/>
      </w:r>
      <w:r>
        <w:instrText xml:space="preserve"> PAGEREF _Toc15343 </w:instrText>
      </w:r>
      <w:r>
        <w:fldChar w:fldCharType="separate"/>
      </w:r>
      <w:r>
        <w:t>4</w:t>
      </w:r>
      <w:r>
        <w:fldChar w:fldCharType="end"/>
      </w:r>
      <w:r>
        <w:rPr>
          <w:rFonts w:hint="eastAsia" w:asciiTheme="minorEastAsia" w:hAnsiTheme="minorEastAsia" w:eastAsiaTheme="minorEastAsia" w:cstheme="minorEastAsia"/>
          <w:bCs/>
          <w:szCs w:val="21"/>
        </w:rPr>
        <w:fldChar w:fldCharType="end"/>
      </w:r>
    </w:p>
    <w:p>
      <w:pPr>
        <w:pStyle w:val="3"/>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_Toc3539 </w:instrText>
      </w:r>
      <w:r>
        <w:rPr>
          <w:rFonts w:hint="eastAsia" w:asciiTheme="minorEastAsia" w:hAnsiTheme="minorEastAsia" w:eastAsiaTheme="minorEastAsia" w:cstheme="minorEastAsia"/>
          <w:bCs/>
          <w:szCs w:val="21"/>
        </w:rPr>
        <w:fldChar w:fldCharType="separate"/>
      </w:r>
      <w:r>
        <w:rPr>
          <w:rFonts w:hint="default" w:asciiTheme="minorEastAsia" w:hAnsiTheme="minorEastAsia" w:cstheme="minorEastAsia"/>
          <w:bCs/>
          <w:szCs w:val="32"/>
        </w:rPr>
        <w:t xml:space="preserve">(2) </w:t>
      </w:r>
      <w:r>
        <w:rPr>
          <w:rFonts w:hint="eastAsia" w:asciiTheme="minorEastAsia" w:hAnsiTheme="minorEastAsia" w:cstheme="minorEastAsia"/>
          <w:bCs/>
          <w:szCs w:val="32"/>
        </w:rPr>
        <w:t>活动文化</w:t>
      </w:r>
      <w:r>
        <w:tab/>
      </w:r>
      <w:r>
        <w:fldChar w:fldCharType="begin"/>
      </w:r>
      <w:r>
        <w:instrText xml:space="preserve"> PAGEREF _Toc3539 </w:instrText>
      </w:r>
      <w:r>
        <w:fldChar w:fldCharType="separate"/>
      </w:r>
      <w:r>
        <w:t>4</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_Toc29099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7.学校的教学条件如何？</w:t>
      </w:r>
      <w:r>
        <w:tab/>
      </w:r>
      <w:r>
        <w:fldChar w:fldCharType="begin"/>
      </w:r>
      <w:r>
        <w:instrText xml:space="preserve"> PAGEREF _Toc29099 </w:instrText>
      </w:r>
      <w:r>
        <w:fldChar w:fldCharType="separate"/>
      </w:r>
      <w:r>
        <w:t>4</w:t>
      </w:r>
      <w:r>
        <w:fldChar w:fldCharType="end"/>
      </w:r>
      <w:r>
        <w:rPr>
          <w:rFonts w:hint="eastAsia" w:asciiTheme="minorEastAsia" w:hAnsiTheme="minorEastAsia" w:eastAsiaTheme="minorEastAsia" w:cstheme="minorEastAsia"/>
          <w:bCs/>
          <w:szCs w:val="21"/>
        </w:rPr>
        <w:fldChar w:fldCharType="end"/>
      </w:r>
    </w:p>
    <w:p>
      <w:pPr>
        <w:pStyle w:val="3"/>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_Toc8137 </w:instrText>
      </w:r>
      <w:r>
        <w:rPr>
          <w:rFonts w:hint="eastAsia" w:asciiTheme="minorEastAsia" w:hAnsiTheme="minorEastAsia" w:eastAsiaTheme="minorEastAsia" w:cstheme="minorEastAsia"/>
          <w:bCs/>
          <w:szCs w:val="21"/>
        </w:rPr>
        <w:fldChar w:fldCharType="separate"/>
      </w:r>
      <w:r>
        <w:rPr>
          <w:rFonts w:hint="default" w:asciiTheme="minorEastAsia" w:hAnsiTheme="minorEastAsia" w:cstheme="minorEastAsia"/>
          <w:bCs/>
          <w:szCs w:val="32"/>
        </w:rPr>
        <w:t xml:space="preserve">(1) </w:t>
      </w:r>
      <w:r>
        <w:rPr>
          <w:rFonts w:hint="eastAsia" w:asciiTheme="minorEastAsia" w:hAnsiTheme="minorEastAsia" w:cstheme="minorEastAsia"/>
          <w:bCs/>
          <w:szCs w:val="32"/>
        </w:rPr>
        <w:t>校区及面积</w:t>
      </w:r>
      <w:r>
        <w:tab/>
      </w:r>
      <w:r>
        <w:fldChar w:fldCharType="begin"/>
      </w:r>
      <w:r>
        <w:instrText xml:space="preserve"> PAGEREF _Toc8137 </w:instrText>
      </w:r>
      <w:r>
        <w:fldChar w:fldCharType="separate"/>
      </w:r>
      <w:r>
        <w:t>4</w:t>
      </w:r>
      <w:r>
        <w:fldChar w:fldCharType="end"/>
      </w:r>
      <w:r>
        <w:rPr>
          <w:rFonts w:hint="eastAsia" w:asciiTheme="minorEastAsia" w:hAnsiTheme="minorEastAsia" w:eastAsiaTheme="minorEastAsia" w:cstheme="minorEastAsia"/>
          <w:bCs/>
          <w:szCs w:val="21"/>
        </w:rPr>
        <w:fldChar w:fldCharType="end"/>
      </w:r>
    </w:p>
    <w:p>
      <w:pPr>
        <w:pStyle w:val="3"/>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_Toc5617 </w:instrText>
      </w:r>
      <w:r>
        <w:rPr>
          <w:rFonts w:hint="eastAsia" w:asciiTheme="minorEastAsia" w:hAnsiTheme="minorEastAsia" w:eastAsiaTheme="minorEastAsia" w:cstheme="minorEastAsia"/>
          <w:bCs/>
          <w:szCs w:val="21"/>
        </w:rPr>
        <w:fldChar w:fldCharType="separate"/>
      </w:r>
      <w:r>
        <w:rPr>
          <w:rFonts w:hint="default" w:asciiTheme="minorEastAsia" w:hAnsiTheme="minorEastAsia" w:cstheme="minorEastAsia"/>
          <w:bCs/>
          <w:szCs w:val="32"/>
        </w:rPr>
        <w:t xml:space="preserve">(2) </w:t>
      </w:r>
      <w:r>
        <w:rPr>
          <w:rFonts w:hint="eastAsia" w:asciiTheme="minorEastAsia" w:hAnsiTheme="minorEastAsia" w:cstheme="minorEastAsia"/>
          <w:bCs/>
          <w:szCs w:val="32"/>
        </w:rPr>
        <w:t>图书馆</w:t>
      </w:r>
      <w:r>
        <w:tab/>
      </w:r>
      <w:r>
        <w:fldChar w:fldCharType="begin"/>
      </w:r>
      <w:r>
        <w:instrText xml:space="preserve"> PAGEREF _Toc5617 </w:instrText>
      </w:r>
      <w:r>
        <w:fldChar w:fldCharType="separate"/>
      </w:r>
      <w:r>
        <w:t>4</w:t>
      </w:r>
      <w:r>
        <w:fldChar w:fldCharType="end"/>
      </w:r>
      <w:r>
        <w:rPr>
          <w:rFonts w:hint="eastAsia" w:asciiTheme="minorEastAsia" w:hAnsiTheme="minorEastAsia" w:eastAsiaTheme="minorEastAsia" w:cstheme="minorEastAsia"/>
          <w:bCs/>
          <w:szCs w:val="21"/>
        </w:rPr>
        <w:fldChar w:fldCharType="end"/>
      </w:r>
    </w:p>
    <w:p>
      <w:pPr>
        <w:pStyle w:val="3"/>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_Toc18850 </w:instrText>
      </w:r>
      <w:r>
        <w:rPr>
          <w:rFonts w:hint="eastAsia" w:asciiTheme="minorEastAsia" w:hAnsiTheme="minorEastAsia" w:eastAsiaTheme="minorEastAsia" w:cstheme="minorEastAsia"/>
          <w:bCs/>
          <w:szCs w:val="21"/>
        </w:rPr>
        <w:fldChar w:fldCharType="separate"/>
      </w:r>
      <w:r>
        <w:rPr>
          <w:rFonts w:hint="default" w:asciiTheme="minorEastAsia" w:hAnsiTheme="minorEastAsia" w:cstheme="minorEastAsia"/>
          <w:szCs w:val="32"/>
        </w:rPr>
        <w:t xml:space="preserve">(3) </w:t>
      </w:r>
      <w:r>
        <w:rPr>
          <w:rFonts w:hint="eastAsia" w:asciiTheme="minorEastAsia" w:hAnsiTheme="minorEastAsia" w:cstheme="minorEastAsia"/>
          <w:szCs w:val="32"/>
        </w:rPr>
        <w:t>信息化服务</w:t>
      </w:r>
      <w:r>
        <w:tab/>
      </w:r>
      <w:r>
        <w:fldChar w:fldCharType="begin"/>
      </w:r>
      <w:r>
        <w:instrText xml:space="preserve"> PAGEREF _Toc18850 </w:instrText>
      </w:r>
      <w:r>
        <w:fldChar w:fldCharType="separate"/>
      </w:r>
      <w:r>
        <w:t>5</w:t>
      </w:r>
      <w:r>
        <w:fldChar w:fldCharType="end"/>
      </w:r>
      <w:r>
        <w:rPr>
          <w:rFonts w:hint="eastAsia" w:asciiTheme="minorEastAsia" w:hAnsiTheme="minorEastAsia" w:eastAsiaTheme="minorEastAsia" w:cstheme="minorEastAsia"/>
          <w:bCs/>
          <w:szCs w:val="21"/>
        </w:rPr>
        <w:fldChar w:fldCharType="end"/>
      </w:r>
    </w:p>
    <w:p>
      <w:pPr>
        <w:jc w:val="center"/>
        <w:rPr>
          <w:rFonts w:hint="eastAsia" w:asciiTheme="minorEastAsia" w:hAnsiTheme="minorEastAsia" w:cstheme="minorEastAsia"/>
          <w:b/>
          <w:bCs/>
          <w:color w:val="000000" w:themeColor="text1"/>
          <w:sz w:val="28"/>
          <w:szCs w:val="28"/>
          <w14:textFill>
            <w14:solidFill>
              <w14:schemeClr w14:val="tx1"/>
            </w14:solidFill>
          </w14:textFill>
        </w:rPr>
      </w:pPr>
    </w:p>
    <w:p>
      <w:pPr>
        <w:jc w:val="center"/>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fldChar w:fldCharType="begin"/>
      </w:r>
      <w:r>
        <w:rPr>
          <w:rFonts w:hint="eastAsia" w:asciiTheme="minorEastAsia" w:hAnsiTheme="minorEastAsia" w:cstheme="minorEastAsia"/>
          <w:b/>
          <w:bCs/>
          <w:color w:val="000000" w:themeColor="text1"/>
          <w:sz w:val="28"/>
          <w:szCs w:val="28"/>
          <w14:textFill>
            <w14:solidFill>
              <w14:schemeClr w14:val="tx1"/>
            </w14:solidFill>
          </w14:textFill>
        </w:rPr>
        <w:instrText xml:space="preserve"> HYPERLINK \l _Toc25858 </w:instrText>
      </w:r>
      <w:r>
        <w:rPr>
          <w:rFonts w:hint="eastAsia" w:asciiTheme="minorEastAsia" w:hAnsiTheme="minorEastAsia" w:cstheme="minorEastAsia"/>
          <w:b/>
          <w:bCs/>
          <w:color w:val="000000" w:themeColor="text1"/>
          <w:sz w:val="28"/>
          <w:szCs w:val="28"/>
          <w14:textFill>
            <w14:solidFill>
              <w14:schemeClr w14:val="tx1"/>
            </w14:solidFill>
          </w14:textFill>
        </w:rPr>
        <w:fldChar w:fldCharType="separate"/>
      </w:r>
      <w:r>
        <w:rPr>
          <w:rFonts w:hint="eastAsia" w:asciiTheme="minorEastAsia" w:hAnsiTheme="minorEastAsia" w:cstheme="minorEastAsia"/>
          <w:b/>
          <w:bCs/>
          <w:color w:val="000000" w:themeColor="text1"/>
          <w:sz w:val="28"/>
          <w:szCs w:val="28"/>
          <w14:textFill>
            <w14:solidFill>
              <w14:schemeClr w14:val="tx1"/>
            </w14:solidFill>
          </w14:textFill>
        </w:rPr>
        <w:t>第三篇 教师及教学</w:t>
      </w:r>
      <w:r>
        <w:rPr>
          <w:rFonts w:hint="eastAsia" w:asciiTheme="minorEastAsia" w:hAnsiTheme="minorEastAsia" w:cstheme="minorEastAsia"/>
          <w:b/>
          <w:bCs/>
          <w:color w:val="000000" w:themeColor="text1"/>
          <w:sz w:val="28"/>
          <w:szCs w:val="28"/>
          <w14:textFill>
            <w14:solidFill>
              <w14:schemeClr w14:val="tx1"/>
            </w14:solidFill>
          </w14:textFill>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_Toc17591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1.学校的教职工人数是多少？</w:t>
      </w:r>
      <w:r>
        <w:tab/>
      </w:r>
      <w:r>
        <w:fldChar w:fldCharType="begin"/>
      </w:r>
      <w:r>
        <w:instrText xml:space="preserve"> PAGEREF _Toc17591 </w:instrText>
      </w:r>
      <w:r>
        <w:fldChar w:fldCharType="separate"/>
      </w:r>
      <w:r>
        <w:t>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_Toc20618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2.我校教师获得过哪些荣誉？</w:t>
      </w:r>
      <w:r>
        <w:tab/>
      </w:r>
      <w:r>
        <w:fldChar w:fldCharType="begin"/>
      </w:r>
      <w:r>
        <w:instrText xml:space="preserve"> PAGEREF _Toc20618 </w:instrText>
      </w:r>
      <w:r>
        <w:fldChar w:fldCharType="separate"/>
      </w:r>
      <w:r>
        <w:t>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_Toc10993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3.专业人才培养标准是什么？</w:t>
      </w:r>
      <w:r>
        <w:tab/>
      </w:r>
      <w:r>
        <w:fldChar w:fldCharType="begin"/>
      </w:r>
      <w:r>
        <w:instrText xml:space="preserve"> PAGEREF _Toc10993 </w:instrText>
      </w:r>
      <w:r>
        <w:fldChar w:fldCharType="separate"/>
      </w:r>
      <w:r>
        <w:t>8</w:t>
      </w:r>
      <w:r>
        <w:fldChar w:fldCharType="end"/>
      </w:r>
      <w:r>
        <w:rPr>
          <w:rFonts w:hint="eastAsia" w:asciiTheme="minorEastAsia" w:hAnsiTheme="minorEastAsia" w:eastAsiaTheme="minorEastAsia" w:cstheme="minorEastAsia"/>
          <w:bCs/>
          <w:szCs w:val="21"/>
        </w:rPr>
        <w:fldChar w:fldCharType="end"/>
      </w:r>
    </w:p>
    <w:p>
      <w:pPr>
        <w:jc w:val="center"/>
        <w:rPr>
          <w:rFonts w:hint="eastAsia" w:asciiTheme="minorEastAsia" w:hAnsiTheme="minorEastAsia" w:cstheme="minorEastAsia"/>
          <w:b/>
          <w:bCs/>
          <w:color w:val="000000" w:themeColor="text1"/>
          <w:sz w:val="28"/>
          <w:szCs w:val="28"/>
          <w14:textFill>
            <w14:solidFill>
              <w14:schemeClr w14:val="tx1"/>
            </w14:solidFill>
          </w14:textFill>
        </w:rPr>
      </w:pPr>
    </w:p>
    <w:p>
      <w:pPr>
        <w:jc w:val="center"/>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fldChar w:fldCharType="begin"/>
      </w:r>
      <w:r>
        <w:rPr>
          <w:rFonts w:hint="eastAsia" w:asciiTheme="minorEastAsia" w:hAnsiTheme="minorEastAsia" w:cstheme="minorEastAsia"/>
          <w:b/>
          <w:bCs/>
          <w:color w:val="000000" w:themeColor="text1"/>
          <w:sz w:val="28"/>
          <w:szCs w:val="28"/>
          <w14:textFill>
            <w14:solidFill>
              <w14:schemeClr w14:val="tx1"/>
            </w14:solidFill>
          </w14:textFill>
        </w:rPr>
        <w:instrText xml:space="preserve"> HYPERLINK \l _Toc26123 </w:instrText>
      </w:r>
      <w:r>
        <w:rPr>
          <w:rFonts w:hint="eastAsia" w:asciiTheme="minorEastAsia" w:hAnsiTheme="minorEastAsia" w:cstheme="minorEastAsia"/>
          <w:b/>
          <w:bCs/>
          <w:color w:val="000000" w:themeColor="text1"/>
          <w:sz w:val="28"/>
          <w:szCs w:val="28"/>
          <w14:textFill>
            <w14:solidFill>
              <w14:schemeClr w14:val="tx1"/>
            </w14:solidFill>
          </w14:textFill>
        </w:rPr>
        <w:fldChar w:fldCharType="separate"/>
      </w:r>
      <w:r>
        <w:rPr>
          <w:rFonts w:hint="eastAsia" w:asciiTheme="minorEastAsia" w:hAnsiTheme="minorEastAsia" w:cstheme="minorEastAsia"/>
          <w:b/>
          <w:bCs/>
          <w:color w:val="000000" w:themeColor="text1"/>
          <w:sz w:val="28"/>
          <w:szCs w:val="28"/>
          <w14:textFill>
            <w14:solidFill>
              <w14:schemeClr w14:val="tx1"/>
            </w14:solidFill>
          </w14:textFill>
        </w:rPr>
        <w:t>第四篇  学  生</w:t>
      </w:r>
      <w:r>
        <w:rPr>
          <w:rFonts w:hint="eastAsia" w:asciiTheme="minorEastAsia" w:hAnsiTheme="minorEastAsia" w:cstheme="minorEastAsia"/>
          <w:b/>
          <w:bCs/>
          <w:color w:val="000000" w:themeColor="text1"/>
          <w:sz w:val="28"/>
          <w:szCs w:val="28"/>
          <w14:textFill>
            <w14:solidFill>
              <w14:schemeClr w14:val="tx1"/>
            </w14:solidFill>
          </w14:textFill>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_Toc18941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1.学生数量及结构如何？</w:t>
      </w:r>
      <w:r>
        <w:tab/>
      </w:r>
      <w:r>
        <w:fldChar w:fldCharType="begin"/>
      </w:r>
      <w:r>
        <w:instrText xml:space="preserve"> PAGEREF _Toc18941 </w:instrText>
      </w:r>
      <w:r>
        <w:fldChar w:fldCharType="separate"/>
      </w:r>
      <w:r>
        <w:t>8</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_Toc16850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2.招生及生源情况如何？</w:t>
      </w:r>
      <w:r>
        <w:tab/>
      </w:r>
      <w:r>
        <w:fldChar w:fldCharType="begin"/>
      </w:r>
      <w:r>
        <w:instrText xml:space="preserve"> PAGEREF _Toc16850 </w:instrText>
      </w:r>
      <w:r>
        <w:fldChar w:fldCharType="separate"/>
      </w:r>
      <w:r>
        <w:t>8</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_Toc1287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3.学校有哪些学生教育管理与服务机构？</w:t>
      </w:r>
      <w:r>
        <w:tab/>
      </w:r>
      <w:r>
        <w:fldChar w:fldCharType="begin"/>
      </w:r>
      <w:r>
        <w:instrText xml:space="preserve"> PAGEREF _Toc1287 </w:instrText>
      </w:r>
      <w:r>
        <w:fldChar w:fldCharType="separate"/>
      </w:r>
      <w:r>
        <w:t>8</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_Toc14911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4．学校有哪些大学生就业指导与服务机构？</w:t>
      </w:r>
      <w:r>
        <w:tab/>
      </w:r>
      <w:r>
        <w:fldChar w:fldCharType="begin"/>
      </w:r>
      <w:r>
        <w:instrText xml:space="preserve"> PAGEREF _Toc14911 </w:instrText>
      </w:r>
      <w:r>
        <w:fldChar w:fldCharType="separate"/>
      </w:r>
      <w:r>
        <w:t>8</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_Toc24896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5．学校是否设立大学生创业园？</w:t>
      </w:r>
      <w:r>
        <w:tab/>
      </w:r>
      <w:r>
        <w:fldChar w:fldCharType="begin"/>
      </w:r>
      <w:r>
        <w:instrText xml:space="preserve"> PAGEREF _Toc24896 </w:instrText>
      </w:r>
      <w:r>
        <w:fldChar w:fldCharType="separate"/>
      </w:r>
      <w:r>
        <w:t>9</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_Toc3756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6．我校创新创业教育取得了哪些成果？</w:t>
      </w:r>
      <w:r>
        <w:tab/>
      </w:r>
      <w:r>
        <w:fldChar w:fldCharType="begin"/>
      </w:r>
      <w:r>
        <w:instrText xml:space="preserve"> PAGEREF _Toc3756 </w:instrText>
      </w:r>
      <w:r>
        <w:fldChar w:fldCharType="separate"/>
      </w:r>
      <w:r>
        <w:t>9</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_Toc31690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7．学校是如何实施大学生心理健康教育的？</w:t>
      </w:r>
      <w:r>
        <w:tab/>
      </w:r>
      <w:r>
        <w:fldChar w:fldCharType="begin"/>
      </w:r>
      <w:r>
        <w:instrText xml:space="preserve"> PAGEREF _Toc31690 </w:instrText>
      </w:r>
      <w:r>
        <w:fldChar w:fldCharType="separate"/>
      </w:r>
      <w:r>
        <w:t>9</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_Toc32316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8．学校是如何组织实施奖助学金工作的？</w:t>
      </w:r>
      <w:r>
        <w:tab/>
      </w:r>
      <w:r>
        <w:fldChar w:fldCharType="begin"/>
      </w:r>
      <w:r>
        <w:instrText xml:space="preserve"> PAGEREF _Toc32316 </w:instrText>
      </w:r>
      <w:r>
        <w:fldChar w:fldCharType="separate"/>
      </w:r>
      <w:r>
        <w:t>9</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_Toc23477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9．学校近年考研情况如何？</w:t>
      </w:r>
      <w:r>
        <w:tab/>
      </w:r>
      <w:r>
        <w:fldChar w:fldCharType="begin"/>
      </w:r>
      <w:r>
        <w:instrText xml:space="preserve"> PAGEREF _Toc23477 </w:instrText>
      </w:r>
      <w:r>
        <w:fldChar w:fldCharType="separate"/>
      </w:r>
      <w:r>
        <w:t>10</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_Toc3660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10．在学生访谈中，评估专家主要关注哪几方面的问题？</w:t>
      </w:r>
      <w:r>
        <w:tab/>
      </w:r>
      <w:r>
        <w:fldChar w:fldCharType="begin"/>
      </w:r>
      <w:r>
        <w:instrText xml:space="preserve"> PAGEREF _Toc3660 </w:instrText>
      </w:r>
      <w:r>
        <w:fldChar w:fldCharType="separate"/>
      </w:r>
      <w:r>
        <w:t>11</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_Toc26930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11．评估专家了解学生的方式一般有哪些？</w:t>
      </w:r>
      <w:r>
        <w:tab/>
      </w:r>
      <w:r>
        <w:fldChar w:fldCharType="begin"/>
      </w:r>
      <w:r>
        <w:instrText xml:space="preserve"> PAGEREF _Toc26930 </w:instrText>
      </w:r>
      <w:r>
        <w:fldChar w:fldCharType="separate"/>
      </w:r>
      <w:r>
        <w:t>11</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_Toc17770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w:t>
      </w:r>
      <w:r>
        <w:rPr>
          <w:rFonts w:hint="eastAsia" w:asciiTheme="minorEastAsia" w:hAnsiTheme="minorEastAsia" w:cstheme="minorEastAsia"/>
          <w:bCs/>
          <w:szCs w:val="32"/>
          <w:lang w:val="en-US" w:eastAsia="zh-CN"/>
        </w:rPr>
        <w:t>2</w:t>
      </w:r>
      <w:r>
        <w:rPr>
          <w:rFonts w:hint="eastAsia" w:asciiTheme="minorEastAsia" w:hAnsiTheme="minorEastAsia" w:cstheme="minorEastAsia"/>
          <w:bCs/>
          <w:szCs w:val="32"/>
        </w:rPr>
        <w:t>．学生应该怎样积极参与学校的本科教学审核评估工作？</w:t>
      </w:r>
      <w:r>
        <w:tab/>
      </w:r>
      <w:r>
        <w:fldChar w:fldCharType="begin"/>
      </w:r>
      <w:r>
        <w:instrText xml:space="preserve"> PAGEREF _Toc17770 </w:instrText>
      </w:r>
      <w:r>
        <w:fldChar w:fldCharType="separate"/>
      </w:r>
      <w:r>
        <w:t>12</w:t>
      </w:r>
      <w:r>
        <w:fldChar w:fldCharType="end"/>
      </w:r>
      <w:r>
        <w:rPr>
          <w:rFonts w:hint="eastAsia" w:asciiTheme="minorEastAsia" w:hAnsiTheme="minorEastAsia" w:eastAsiaTheme="minorEastAsia" w:cstheme="minorEastAsia"/>
          <w:bCs/>
          <w:szCs w:val="21"/>
        </w:rPr>
        <w:fldChar w:fldCharType="end"/>
      </w:r>
    </w:p>
    <w:p>
      <w:pPr>
        <w:jc w:val="center"/>
        <w:rPr>
          <w:rFonts w:hint="eastAsia" w:asciiTheme="minorEastAsia" w:hAnsiTheme="minorEastAsia" w:cstheme="minorEastAsia"/>
          <w:b/>
          <w:bCs/>
          <w:color w:val="000000" w:themeColor="text1"/>
          <w:sz w:val="28"/>
          <w:szCs w:val="28"/>
          <w14:textFill>
            <w14:solidFill>
              <w14:schemeClr w14:val="tx1"/>
            </w14:solidFill>
          </w14:textFill>
        </w:rPr>
      </w:pPr>
    </w:p>
    <w:p>
      <w:pPr>
        <w:jc w:val="center"/>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fldChar w:fldCharType="begin"/>
      </w:r>
      <w:r>
        <w:rPr>
          <w:rFonts w:hint="eastAsia" w:asciiTheme="minorEastAsia" w:hAnsiTheme="minorEastAsia" w:cstheme="minorEastAsia"/>
          <w:b/>
          <w:bCs/>
          <w:color w:val="000000" w:themeColor="text1"/>
          <w:sz w:val="28"/>
          <w:szCs w:val="28"/>
          <w14:textFill>
            <w14:solidFill>
              <w14:schemeClr w14:val="tx1"/>
            </w14:solidFill>
          </w14:textFill>
        </w:rPr>
        <w:instrText xml:space="preserve"> HYPERLINK \l _Toc23347 </w:instrText>
      </w:r>
      <w:r>
        <w:rPr>
          <w:rFonts w:hint="eastAsia" w:asciiTheme="minorEastAsia" w:hAnsiTheme="minorEastAsia" w:cstheme="minorEastAsia"/>
          <w:b/>
          <w:bCs/>
          <w:color w:val="000000" w:themeColor="text1"/>
          <w:sz w:val="28"/>
          <w:szCs w:val="28"/>
          <w14:textFill>
            <w14:solidFill>
              <w14:schemeClr w14:val="tx1"/>
            </w14:solidFill>
          </w14:textFill>
        </w:rPr>
        <w:fldChar w:fldCharType="separate"/>
      </w:r>
      <w:r>
        <w:rPr>
          <w:rFonts w:hint="eastAsia" w:asciiTheme="minorEastAsia" w:hAnsiTheme="minorEastAsia" w:cstheme="minorEastAsia"/>
          <w:b/>
          <w:bCs/>
          <w:color w:val="000000" w:themeColor="text1"/>
          <w:sz w:val="28"/>
          <w:szCs w:val="28"/>
          <w14:textFill>
            <w14:solidFill>
              <w14:schemeClr w14:val="tx1"/>
            </w14:solidFill>
          </w14:textFill>
        </w:rPr>
        <w:t>第五篇  质量保障</w:t>
      </w:r>
      <w:r>
        <w:rPr>
          <w:rFonts w:hint="eastAsia" w:asciiTheme="minorEastAsia" w:hAnsiTheme="minorEastAsia" w:cstheme="minorEastAsia"/>
          <w:b/>
          <w:bCs/>
          <w:color w:val="000000" w:themeColor="text1"/>
          <w:sz w:val="28"/>
          <w:szCs w:val="28"/>
          <w14:textFill>
            <w14:solidFill>
              <w14:schemeClr w14:val="tx1"/>
            </w14:solidFill>
          </w14:textFill>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_Toc1783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1．学校有哪些教学质量保障组织？</w:t>
      </w:r>
      <w:r>
        <w:tab/>
      </w:r>
      <w:r>
        <w:fldChar w:fldCharType="begin"/>
      </w:r>
      <w:r>
        <w:instrText xml:space="preserve"> PAGEREF _Toc1783 </w:instrText>
      </w:r>
      <w:r>
        <w:fldChar w:fldCharType="separate"/>
      </w:r>
      <w:r>
        <w:t>14</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_Toc14079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2．我校有哪些教学质量标准？</w:t>
      </w:r>
      <w:r>
        <w:tab/>
      </w:r>
      <w:r>
        <w:fldChar w:fldCharType="begin"/>
      </w:r>
      <w:r>
        <w:instrText xml:space="preserve"> PAGEREF _Toc14079 </w:instrText>
      </w:r>
      <w:r>
        <w:fldChar w:fldCharType="separate"/>
      </w:r>
      <w:r>
        <w:t>15</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_Toc23774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3．学校有哪些学生学习质量标准？</w:t>
      </w:r>
      <w:r>
        <w:tab/>
      </w:r>
      <w:r>
        <w:fldChar w:fldCharType="begin"/>
      </w:r>
      <w:r>
        <w:instrText xml:space="preserve"> PAGEREF _Toc23774 </w:instrText>
      </w:r>
      <w:r>
        <w:fldChar w:fldCharType="separate"/>
      </w:r>
      <w:r>
        <w:t>15</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_Toc6541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szCs w:val="32"/>
        </w:rPr>
        <w:t>4．学校有哪些学生参与教学质量监控的途径和方式？</w:t>
      </w:r>
      <w:r>
        <w:tab/>
      </w:r>
      <w:r>
        <w:fldChar w:fldCharType="begin"/>
      </w:r>
      <w:r>
        <w:instrText xml:space="preserve"> PAGEREF _Toc6541 </w:instrText>
      </w:r>
      <w:r>
        <w:fldChar w:fldCharType="separate"/>
      </w:r>
      <w:r>
        <w:t>15</w:t>
      </w:r>
      <w:r>
        <w:fldChar w:fldCharType="end"/>
      </w:r>
      <w:r>
        <w:rPr>
          <w:rFonts w:hint="eastAsia" w:asciiTheme="minorEastAsia" w:hAnsiTheme="minorEastAsia" w:eastAsiaTheme="minorEastAsia" w:cstheme="minorEastAsia"/>
          <w:bCs/>
          <w:szCs w:val="21"/>
        </w:rPr>
        <w:fldChar w:fldCharType="end"/>
      </w:r>
    </w:p>
    <w:p>
      <w:pPr>
        <w:jc w:val="center"/>
        <w:rPr>
          <w:rFonts w:hint="eastAsia" w:asciiTheme="minorEastAsia" w:hAnsiTheme="minorEastAsia" w:cstheme="minorEastAsia"/>
          <w:b/>
          <w:bCs/>
          <w:color w:val="000000" w:themeColor="text1"/>
          <w:sz w:val="28"/>
          <w:szCs w:val="28"/>
          <w14:textFill>
            <w14:solidFill>
              <w14:schemeClr w14:val="tx1"/>
            </w14:solidFill>
          </w14:textFill>
        </w:rPr>
      </w:pPr>
    </w:p>
    <w:p>
      <w:pPr>
        <w:jc w:val="center"/>
        <w:rPr>
          <w:rFonts w:hint="eastAsia" w:asciiTheme="minorEastAsia" w:hAnsiTheme="minorEastAsia" w:eastAsiaTheme="minorEastAsia" w:cstheme="minorEastAsia"/>
          <w:bCs/>
          <w:szCs w:val="21"/>
        </w:rPr>
      </w:pPr>
      <w:r>
        <w:rPr>
          <w:rFonts w:hint="eastAsia" w:asciiTheme="minorEastAsia" w:hAnsiTheme="minorEastAsia" w:cstheme="minorEastAsia"/>
          <w:b/>
          <w:bCs/>
          <w:color w:val="000000" w:themeColor="text1"/>
          <w:sz w:val="28"/>
          <w:szCs w:val="28"/>
          <w14:textFill>
            <w14:solidFill>
              <w14:schemeClr w14:val="tx1"/>
            </w14:solidFill>
          </w14:textFill>
        </w:rPr>
        <w:t>第六篇  二级学院院情</w:t>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_Toc10250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1.对自己所学专业的了解情况？</w:t>
      </w:r>
      <w:r>
        <w:tab/>
      </w:r>
      <w:r>
        <w:fldChar w:fldCharType="begin"/>
      </w:r>
      <w:r>
        <w:instrText xml:space="preserve"> PAGEREF _Toc10250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_Toc167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2．学习核心课程后在哪些知识、能力上有提高？</w:t>
      </w:r>
      <w:r>
        <w:tab/>
      </w:r>
      <w:r>
        <w:fldChar w:fldCharType="begin"/>
      </w:r>
      <w:r>
        <w:instrText xml:space="preserve"> PAGEREF _Toc167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_Toc13695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3.教师在教学过程中是否给你介绍与本专业相关的行业或学科的发展现状？</w:t>
      </w:r>
      <w:r>
        <w:tab/>
      </w:r>
      <w:r>
        <w:fldChar w:fldCharType="begin"/>
      </w:r>
      <w:r>
        <w:instrText xml:space="preserve"> PAGEREF _Toc13695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_Toc14878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4.教师在教学中运用多媒体教学的情况？</w:t>
      </w:r>
      <w:r>
        <w:tab/>
      </w:r>
      <w:r>
        <w:fldChar w:fldCharType="begin"/>
      </w:r>
      <w:r>
        <w:instrText xml:space="preserve"> PAGEREF _Toc14878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_Toc25918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5.课程考试采取的形式有哪些？</w:t>
      </w:r>
      <w:r>
        <w:tab/>
      </w:r>
      <w:r>
        <w:fldChar w:fldCharType="begin"/>
      </w:r>
      <w:r>
        <w:instrText xml:space="preserve"> PAGEREF _Toc25918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_Toc4499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6.教师在讲课之前教师是否让学生清楚的知道教学进度、课程教学大纲及基本要求？</w:t>
      </w:r>
      <w:r>
        <w:tab/>
      </w:r>
      <w:r>
        <w:fldChar w:fldCharType="begin"/>
      </w:r>
      <w:r>
        <w:instrText xml:space="preserve"> PAGEREF _Toc4499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_Toc14695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7.教师是否注重课后答疑解惑？举例说明。</w:t>
      </w:r>
      <w:r>
        <w:tab/>
      </w:r>
      <w:r>
        <w:fldChar w:fldCharType="begin"/>
      </w:r>
      <w:r>
        <w:instrText xml:space="preserve"> PAGEREF _Toc14695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_Toc22949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8.通过实践环节的教学是否达到了加深对理论知识的理解？你最喜欢的、受益最大的教学形式（课堂教学、实验、实习、课程设计等）是什么？</w:t>
      </w:r>
      <w:r>
        <w:tab/>
      </w:r>
      <w:r>
        <w:fldChar w:fldCharType="begin"/>
      </w:r>
      <w:r>
        <w:instrText xml:space="preserve"> PAGEREF _Toc22949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_Toc5930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9.通过学习你感觉所熟悉老师的教学水平和实践经验如何？</w:t>
      </w:r>
      <w:r>
        <w:tab/>
      </w:r>
      <w:r>
        <w:fldChar w:fldCharType="begin"/>
      </w:r>
      <w:r>
        <w:instrText xml:space="preserve"> PAGEREF _Toc5930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_Toc5002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10.你是否参加了学校（学院）组织的社会调查或科技文化活动？</w:t>
      </w:r>
      <w:r>
        <w:tab/>
      </w:r>
      <w:r>
        <w:fldChar w:fldCharType="begin"/>
      </w:r>
      <w:r>
        <w:instrText xml:space="preserve"> PAGEREF _Toc5002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_Toc4236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11.学校教室、实验室、图书馆、电子阅览室、运动场馆及体育设施开放与使用情况如何？</w:t>
      </w:r>
      <w:r>
        <w:tab/>
      </w:r>
      <w:r>
        <w:fldChar w:fldCharType="begin"/>
      </w:r>
      <w:r>
        <w:instrText xml:space="preserve"> PAGEREF _Toc4236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_Toc20564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12.学校伙食、生活条件如何？</w:t>
      </w:r>
      <w:r>
        <w:tab/>
      </w:r>
      <w:r>
        <w:fldChar w:fldCharType="begin"/>
      </w:r>
      <w:r>
        <w:instrText xml:space="preserve"> PAGEREF _Toc20564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_Toc1290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13.学习负担情况如何？有多少课余活动时间？主要开展哪些活动？</w:t>
      </w:r>
      <w:r>
        <w:tab/>
      </w:r>
      <w:r>
        <w:fldChar w:fldCharType="begin"/>
      </w:r>
      <w:r>
        <w:instrText xml:space="preserve"> PAGEREF _Toc1290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_Toc366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14.有没有经常查看学校的校园</w:t>
      </w:r>
      <w:r>
        <w:tab/>
      </w:r>
      <w:r>
        <w:fldChar w:fldCharType="begin"/>
      </w:r>
      <w:r>
        <w:instrText xml:space="preserve"> PAGEREF _Toc366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pPr>
        <w:pStyle w:val="10"/>
        <w:tabs>
          <w:tab w:val="right" w:leader="dot" w:pos="830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_Toc6303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cstheme="minorEastAsia"/>
          <w:bCs/>
          <w:szCs w:val="32"/>
        </w:rPr>
        <w:t>15.对学校的教育教学工作有什么建议?</w:t>
      </w:r>
      <w:r>
        <w:tab/>
      </w:r>
      <w:r>
        <w:fldChar w:fldCharType="begin"/>
      </w:r>
      <w:r>
        <w:instrText xml:space="preserve"> PAGEREF _Toc6303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pPr>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Cs w:val="21"/>
        </w:rPr>
        <w:fldChar w:fldCharType="end"/>
      </w:r>
      <w:bookmarkStart w:id="3" w:name="_Toc17706"/>
    </w:p>
    <w:p>
      <w:pPr>
        <w:spacing w:line="360" w:lineRule="auto"/>
        <w:jc w:val="both"/>
        <w:rPr>
          <w:rFonts w:asciiTheme="minorEastAsia" w:hAnsiTheme="minorEastAsia" w:cstheme="minorEastAsia"/>
          <w:b/>
          <w:sz w:val="32"/>
          <w:szCs w:val="32"/>
        </w:rPr>
        <w:sectPr>
          <w:footerReference r:id="rId5" w:type="default"/>
          <w:pgSz w:w="11906" w:h="16838"/>
          <w:pgMar w:top="1440" w:right="1800" w:bottom="1440" w:left="1800" w:header="851" w:footer="992" w:gutter="0"/>
          <w:pgNumType w:start="1"/>
          <w:cols w:space="425" w:num="1"/>
          <w:docGrid w:type="lines" w:linePitch="312" w:charSpace="0"/>
        </w:sectPr>
      </w:pPr>
    </w:p>
    <w:p>
      <w:pPr>
        <w:widowControl/>
        <w:numPr>
          <w:ilvl w:val="0"/>
          <w:numId w:val="1"/>
        </w:numPr>
        <w:spacing w:line="240" w:lineRule="atLeast"/>
        <w:jc w:val="center"/>
        <w:outlineLvl w:val="0"/>
        <w:rPr>
          <w:rFonts w:asciiTheme="minorEastAsia" w:hAnsiTheme="minorEastAsia" w:cstheme="minorEastAsia"/>
          <w:b/>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14:textFill>
            <w14:solidFill>
              <w14:schemeClr w14:val="tx1"/>
            </w14:solidFill>
          </w14:textFill>
        </w:rPr>
        <w:t xml:space="preserve"> </w:t>
      </w:r>
      <w:bookmarkStart w:id="4" w:name="_Toc22167"/>
      <w:bookmarkStart w:id="5" w:name="_Toc12026"/>
      <w:r>
        <w:rPr>
          <w:rFonts w:hint="eastAsia" w:asciiTheme="minorEastAsia" w:hAnsiTheme="minorEastAsia" w:cstheme="minorEastAsia"/>
          <w:b/>
          <w:color w:val="000000" w:themeColor="text1"/>
          <w:sz w:val="36"/>
          <w:szCs w:val="36"/>
          <w14:textFill>
            <w14:solidFill>
              <w14:schemeClr w14:val="tx1"/>
            </w14:solidFill>
          </w14:textFill>
        </w:rPr>
        <w:t>审核评估</w:t>
      </w:r>
      <w:bookmarkEnd w:id="0"/>
      <w:bookmarkEnd w:id="1"/>
      <w:bookmarkEnd w:id="2"/>
      <w:bookmarkEnd w:id="3"/>
      <w:bookmarkEnd w:id="4"/>
      <w:bookmarkEnd w:id="5"/>
    </w:p>
    <w:p>
      <w:pPr>
        <w:widowControl/>
        <w:spacing w:line="240" w:lineRule="atLeast"/>
        <w:rPr>
          <w:rFonts w:asciiTheme="minorEastAsia" w:hAnsiTheme="minorEastAsia" w:cstheme="minorEastAsia"/>
          <w:b/>
          <w:color w:val="000000" w:themeColor="text1"/>
          <w:sz w:val="32"/>
          <w:szCs w:val="32"/>
          <w14:textFill>
            <w14:solidFill>
              <w14:schemeClr w14:val="tx1"/>
            </w14:solidFill>
          </w14:textFill>
        </w:rPr>
      </w:pPr>
    </w:p>
    <w:p>
      <w:pPr>
        <w:pStyle w:val="19"/>
        <w:widowControl/>
        <w:spacing w:line="240" w:lineRule="atLeast"/>
        <w:ind w:firstLine="0" w:firstLineChars="0"/>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6" w:name="_Toc12300"/>
      <w:bookmarkStart w:id="7" w:name="_Toc23592"/>
      <w:bookmarkStart w:id="8" w:name="_Toc1705"/>
      <w:bookmarkStart w:id="9" w:name="_Toc24356"/>
      <w:bookmarkStart w:id="10" w:name="_Toc18431"/>
      <w:bookmarkStart w:id="11" w:name="_Toc10377"/>
      <w:bookmarkStart w:id="12" w:name="_Toc12929"/>
      <w:r>
        <w:rPr>
          <w:rFonts w:hint="eastAsia" w:asciiTheme="minorEastAsia" w:hAnsiTheme="minorEastAsia" w:cstheme="minorEastAsia"/>
          <w:b/>
          <w:bCs/>
          <w:color w:val="000000" w:themeColor="text1"/>
          <w:sz w:val="32"/>
          <w:szCs w:val="32"/>
          <w14:textFill>
            <w14:solidFill>
              <w14:schemeClr w14:val="tx1"/>
            </w14:solidFill>
          </w14:textFill>
        </w:rPr>
        <w:t>1.</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什么是审核评估？</w:t>
      </w:r>
      <w:bookmarkEnd w:id="6"/>
    </w:p>
    <w:p>
      <w:pPr>
        <w:pStyle w:val="19"/>
        <w:widowControl/>
        <w:spacing w:line="240" w:lineRule="atLeast"/>
        <w:ind w:firstLine="640"/>
        <w:jc w:val="left"/>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审核评估是在我国高等教育新形势下提出的新型评估模式，评估的主要方式是学校自评+专家审核，用自己的尺子（即标准）量自己，重点是聚焦五个度、建立学校内部质量保障体系和持续改进问题，目的是强化学校质量主体意识、不断提高人才培养质量。</w:t>
      </w:r>
    </w:p>
    <w:bookmarkEnd w:id="7"/>
    <w:bookmarkEnd w:id="8"/>
    <w:bookmarkEnd w:id="9"/>
    <w:bookmarkEnd w:id="10"/>
    <w:bookmarkEnd w:id="11"/>
    <w:bookmarkEnd w:id="12"/>
    <w:p>
      <w:pPr>
        <w:pStyle w:val="19"/>
        <w:widowControl/>
        <w:spacing w:line="240" w:lineRule="atLeast"/>
        <w:ind w:firstLine="0" w:firstLineChars="0"/>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13" w:name="_Toc30944"/>
      <w:bookmarkStart w:id="14" w:name="_Toc32507"/>
      <w:bookmarkStart w:id="15" w:name="_Toc15717"/>
      <w:bookmarkStart w:id="16" w:name="_Toc8525"/>
      <w:bookmarkStart w:id="17" w:name="_Toc6302"/>
      <w:bookmarkStart w:id="18" w:name="_Toc17817"/>
      <w:bookmarkStart w:id="19" w:name="_Toc31640"/>
      <w:r>
        <w:rPr>
          <w:rFonts w:hint="eastAsia" w:asciiTheme="minorEastAsia" w:hAnsiTheme="minorEastAsia" w:cstheme="minorEastAsia"/>
          <w:b/>
          <w:bCs/>
          <w:color w:val="000000" w:themeColor="text1"/>
          <w:sz w:val="32"/>
          <w:szCs w:val="32"/>
          <w14:textFill>
            <w14:solidFill>
              <w14:schemeClr w14:val="tx1"/>
            </w14:solidFill>
          </w14:textFill>
        </w:rPr>
        <w:t>2.</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审核评估</w:t>
      </w:r>
      <w:bookmarkEnd w:id="13"/>
      <w:bookmarkEnd w:id="14"/>
      <w:bookmarkEnd w:id="15"/>
      <w:bookmarkEnd w:id="16"/>
      <w:bookmarkEnd w:id="17"/>
      <w:bookmarkEnd w:id="18"/>
      <w:r>
        <w:rPr>
          <w:rFonts w:hint="eastAsia" w:asciiTheme="minorEastAsia" w:hAnsiTheme="minorEastAsia" w:cstheme="minorEastAsia"/>
          <w:b/>
          <w:bCs/>
          <w:color w:val="000000" w:themeColor="text1"/>
          <w:sz w:val="32"/>
          <w:szCs w:val="32"/>
          <w14:textFill>
            <w14:solidFill>
              <w14:schemeClr w14:val="tx1"/>
            </w14:solidFill>
          </w14:textFill>
        </w:rPr>
        <w:t>有哪五个度？</w:t>
      </w:r>
      <w:bookmarkEnd w:id="19"/>
    </w:p>
    <w:p>
      <w:pPr>
        <w:pStyle w:val="19"/>
        <w:widowControl/>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bookmarkStart w:id="20" w:name="_Toc165"/>
      <w:bookmarkStart w:id="21" w:name="_Toc25309"/>
      <w:bookmarkStart w:id="22" w:name="_Toc19900"/>
      <w:bookmarkStart w:id="23" w:name="_Toc12448"/>
      <w:bookmarkStart w:id="24" w:name="_Toc20832"/>
      <w:bookmarkStart w:id="25" w:name="_Toc27105"/>
      <w:r>
        <w:rPr>
          <w:rFonts w:hint="eastAsia" w:asciiTheme="minorEastAsia" w:hAnsiTheme="minorEastAsia" w:cstheme="minorEastAsia"/>
          <w:color w:val="000000" w:themeColor="text1"/>
          <w:sz w:val="32"/>
          <w:szCs w:val="32"/>
          <w14:textFill>
            <w14:solidFill>
              <w14:schemeClr w14:val="tx1"/>
            </w14:solidFill>
          </w14:textFill>
        </w:rPr>
        <w:t>核心：学校人才培养目标与培养效果</w:t>
      </w:r>
      <w:r>
        <w:rPr>
          <w:rFonts w:hint="eastAsia" w:asciiTheme="minorEastAsia" w:hAnsiTheme="minorEastAsia" w:cstheme="minorEastAsia"/>
          <w:b/>
          <w:color w:val="000000" w:themeColor="text1"/>
          <w:sz w:val="32"/>
          <w:szCs w:val="32"/>
          <w14:textFill>
            <w14:solidFill>
              <w14:schemeClr w14:val="tx1"/>
            </w14:solidFill>
          </w14:textFill>
        </w:rPr>
        <w:t>达成度</w:t>
      </w:r>
      <w:r>
        <w:rPr>
          <w:rFonts w:hint="eastAsia" w:asciiTheme="minorEastAsia" w:hAnsiTheme="minorEastAsia" w:cstheme="minorEastAsia"/>
          <w:color w:val="000000" w:themeColor="text1"/>
          <w:sz w:val="32"/>
          <w:szCs w:val="32"/>
          <w14:textFill>
            <w14:solidFill>
              <w14:schemeClr w14:val="tx1"/>
            </w14:solidFill>
          </w14:textFill>
        </w:rPr>
        <w:t>；</w:t>
      </w:r>
    </w:p>
    <w:p>
      <w:pPr>
        <w:pStyle w:val="19"/>
        <w:widowControl/>
        <w:spacing w:line="240" w:lineRule="atLeast"/>
        <w:ind w:firstLine="640"/>
        <w:jc w:val="left"/>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重点：办学定位、人才培养目标与国家和区域经济社会发展需求的</w:t>
      </w:r>
      <w:r>
        <w:rPr>
          <w:rFonts w:hint="eastAsia" w:asciiTheme="minorEastAsia" w:hAnsiTheme="minorEastAsia" w:cstheme="minorEastAsia"/>
          <w:b/>
          <w:color w:val="000000" w:themeColor="text1"/>
          <w:sz w:val="32"/>
          <w:szCs w:val="32"/>
          <w14:textFill>
            <w14:solidFill>
              <w14:schemeClr w14:val="tx1"/>
            </w14:solidFill>
          </w14:textFill>
        </w:rPr>
        <w:t>适应度</w:t>
      </w:r>
      <w:r>
        <w:rPr>
          <w:rFonts w:hint="eastAsia" w:asciiTheme="minorEastAsia" w:hAnsiTheme="minorEastAsia" w:cstheme="minorEastAsia"/>
          <w:color w:val="000000" w:themeColor="text1"/>
          <w:sz w:val="32"/>
          <w:szCs w:val="32"/>
          <w14:textFill>
            <w14:solidFill>
              <w14:schemeClr w14:val="tx1"/>
            </w14:solidFill>
          </w14:textFill>
        </w:rPr>
        <w:t>；教师和教学资源的</w:t>
      </w:r>
      <w:r>
        <w:rPr>
          <w:rFonts w:hint="eastAsia" w:asciiTheme="minorEastAsia" w:hAnsiTheme="minorEastAsia" w:cstheme="minorEastAsia"/>
          <w:b/>
          <w:color w:val="000000" w:themeColor="text1"/>
          <w:sz w:val="32"/>
          <w:szCs w:val="32"/>
          <w14:textFill>
            <w14:solidFill>
              <w14:schemeClr w14:val="tx1"/>
            </w14:solidFill>
          </w14:textFill>
        </w:rPr>
        <w:t>保障度</w:t>
      </w:r>
      <w:r>
        <w:rPr>
          <w:rFonts w:hint="eastAsia" w:asciiTheme="minorEastAsia" w:hAnsiTheme="minorEastAsia" w:cstheme="minorEastAsia"/>
          <w:color w:val="000000" w:themeColor="text1"/>
          <w:sz w:val="32"/>
          <w:szCs w:val="32"/>
          <w14:textFill>
            <w14:solidFill>
              <w14:schemeClr w14:val="tx1"/>
            </w14:solidFill>
          </w14:textFill>
        </w:rPr>
        <w:t>；教学和质量保障体系运行的</w:t>
      </w:r>
      <w:r>
        <w:rPr>
          <w:rFonts w:hint="eastAsia" w:asciiTheme="minorEastAsia" w:hAnsiTheme="minorEastAsia" w:cstheme="minorEastAsia"/>
          <w:b/>
          <w:color w:val="000000" w:themeColor="text1"/>
          <w:sz w:val="32"/>
          <w:szCs w:val="32"/>
          <w14:textFill>
            <w14:solidFill>
              <w14:schemeClr w14:val="tx1"/>
            </w14:solidFill>
          </w14:textFill>
        </w:rPr>
        <w:t>有效度</w:t>
      </w:r>
      <w:r>
        <w:rPr>
          <w:rFonts w:hint="eastAsia" w:asciiTheme="minorEastAsia" w:hAnsiTheme="minorEastAsia" w:cstheme="minorEastAsia"/>
          <w:color w:val="000000" w:themeColor="text1"/>
          <w:sz w:val="32"/>
          <w:szCs w:val="32"/>
          <w14:textFill>
            <w14:solidFill>
              <w14:schemeClr w14:val="tx1"/>
            </w14:solidFill>
          </w14:textFill>
        </w:rPr>
        <w:t>；学生和社会用人单位的</w:t>
      </w:r>
      <w:r>
        <w:rPr>
          <w:rFonts w:hint="eastAsia" w:asciiTheme="minorEastAsia" w:hAnsiTheme="minorEastAsia" w:cstheme="minorEastAsia"/>
          <w:b/>
          <w:color w:val="000000" w:themeColor="text1"/>
          <w:sz w:val="32"/>
          <w:szCs w:val="32"/>
          <w14:textFill>
            <w14:solidFill>
              <w14:schemeClr w14:val="tx1"/>
            </w14:solidFill>
          </w14:textFill>
        </w:rPr>
        <w:t>满意度</w:t>
      </w:r>
      <w:r>
        <w:rPr>
          <w:rFonts w:hint="eastAsia" w:asciiTheme="minorEastAsia" w:hAnsiTheme="minorEastAsia" w:cstheme="minorEastAsia"/>
          <w:color w:val="000000" w:themeColor="text1"/>
          <w:sz w:val="32"/>
          <w:szCs w:val="32"/>
          <w14:textFill>
            <w14:solidFill>
              <w14:schemeClr w14:val="tx1"/>
            </w14:solidFill>
          </w14:textFill>
        </w:rPr>
        <w:t>。</w:t>
      </w:r>
    </w:p>
    <w:bookmarkEnd w:id="20"/>
    <w:bookmarkEnd w:id="21"/>
    <w:bookmarkEnd w:id="22"/>
    <w:bookmarkEnd w:id="23"/>
    <w:bookmarkEnd w:id="24"/>
    <w:bookmarkEnd w:id="25"/>
    <w:p>
      <w:pPr>
        <w:pStyle w:val="19"/>
        <w:spacing w:line="240" w:lineRule="atLeast"/>
        <w:ind w:firstLine="0" w:firstLineChars="0"/>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26" w:name="_Toc8067"/>
      <w:bookmarkStart w:id="27" w:name="_Toc14455"/>
      <w:bookmarkStart w:id="28" w:name="_Toc8539"/>
      <w:bookmarkStart w:id="29" w:name="_Toc14766"/>
      <w:bookmarkStart w:id="30" w:name="_Toc29490"/>
      <w:bookmarkStart w:id="31" w:name="_Toc4956"/>
      <w:bookmarkStart w:id="32" w:name="_Toc2140"/>
      <w:r>
        <w:rPr>
          <w:rFonts w:hint="eastAsia" w:asciiTheme="minorEastAsia" w:hAnsiTheme="minorEastAsia" w:cstheme="minorEastAsia"/>
          <w:b/>
          <w:bCs/>
          <w:color w:val="000000" w:themeColor="text1"/>
          <w:sz w:val="32"/>
          <w:szCs w:val="32"/>
          <w14:textFill>
            <w14:solidFill>
              <w14:schemeClr w14:val="tx1"/>
            </w14:solidFill>
          </w14:textFill>
        </w:rPr>
        <w:t>3.</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审核评估专家进校考察的主要形式</w:t>
      </w:r>
      <w:bookmarkEnd w:id="26"/>
      <w:bookmarkEnd w:id="27"/>
      <w:bookmarkEnd w:id="28"/>
      <w:bookmarkEnd w:id="29"/>
      <w:bookmarkEnd w:id="30"/>
      <w:bookmarkEnd w:id="31"/>
      <w:r>
        <w:rPr>
          <w:rFonts w:hint="eastAsia" w:asciiTheme="minorEastAsia" w:hAnsiTheme="minorEastAsia" w:cstheme="minorEastAsia"/>
          <w:b/>
          <w:bCs/>
          <w:color w:val="000000" w:themeColor="text1"/>
          <w:sz w:val="32"/>
          <w:szCs w:val="32"/>
          <w14:textFill>
            <w14:solidFill>
              <w14:schemeClr w14:val="tx1"/>
            </w14:solidFill>
          </w14:textFill>
        </w:rPr>
        <w:t>是什么？</w:t>
      </w:r>
      <w:bookmarkEnd w:id="32"/>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深度访谈、听课看课、考察走访、文档调阅。</w:t>
      </w:r>
    </w:p>
    <w:p>
      <w:pPr>
        <w:pStyle w:val="19"/>
        <w:spacing w:line="240" w:lineRule="atLeast"/>
        <w:ind w:firstLine="0" w:firstLineChars="0"/>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33" w:name="_Toc1678"/>
      <w:bookmarkStart w:id="34" w:name="_Toc27818"/>
      <w:bookmarkStart w:id="35" w:name="_Toc14828"/>
      <w:bookmarkStart w:id="36" w:name="_Toc3515"/>
      <w:bookmarkStart w:id="37" w:name="_Toc13779"/>
      <w:bookmarkStart w:id="38" w:name="_Toc11598"/>
      <w:bookmarkStart w:id="39" w:name="_Toc16587"/>
      <w:r>
        <w:rPr>
          <w:rFonts w:hint="eastAsia" w:asciiTheme="minorEastAsia" w:hAnsiTheme="minorEastAsia" w:cstheme="minorEastAsia"/>
          <w:b/>
          <w:bCs/>
          <w:color w:val="000000" w:themeColor="text1"/>
          <w:sz w:val="32"/>
          <w:szCs w:val="32"/>
          <w14:textFill>
            <w14:solidFill>
              <w14:schemeClr w14:val="tx1"/>
            </w14:solidFill>
          </w14:textFill>
        </w:rPr>
        <w:t>4.</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我校审核评估的时间</w:t>
      </w:r>
      <w:bookmarkEnd w:id="33"/>
      <w:bookmarkEnd w:id="34"/>
      <w:bookmarkEnd w:id="35"/>
      <w:bookmarkEnd w:id="36"/>
      <w:bookmarkEnd w:id="37"/>
      <w:bookmarkEnd w:id="38"/>
      <w:r>
        <w:rPr>
          <w:rFonts w:hint="eastAsia" w:asciiTheme="minorEastAsia" w:hAnsiTheme="minorEastAsia" w:cstheme="minorEastAsia"/>
          <w:b/>
          <w:bCs/>
          <w:color w:val="000000" w:themeColor="text1"/>
          <w:sz w:val="32"/>
          <w:szCs w:val="32"/>
          <w14:textFill>
            <w14:solidFill>
              <w14:schemeClr w14:val="tx1"/>
            </w14:solidFill>
          </w14:textFill>
        </w:rPr>
        <w:t>？</w:t>
      </w:r>
      <w:bookmarkEnd w:id="39"/>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2018年11月11日至15日。</w:t>
      </w:r>
    </w:p>
    <w:p>
      <w:pPr>
        <w:pStyle w:val="19"/>
        <w:spacing w:line="240" w:lineRule="atLeast"/>
        <w:ind w:firstLine="0" w:firstLineChars="0"/>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40" w:name="_Toc5277"/>
      <w:bookmarkStart w:id="41" w:name="_Toc1396"/>
      <w:bookmarkStart w:id="42" w:name="_Toc13407"/>
      <w:bookmarkStart w:id="43" w:name="_Toc31241"/>
      <w:bookmarkStart w:id="44" w:name="_Toc27789"/>
      <w:bookmarkStart w:id="45" w:name="_Toc9944"/>
      <w:bookmarkStart w:id="46" w:name="_Toc13433"/>
      <w:r>
        <w:rPr>
          <w:rFonts w:hint="eastAsia" w:asciiTheme="minorEastAsia" w:hAnsiTheme="minorEastAsia" w:cstheme="minorEastAsia"/>
          <w:b/>
          <w:bCs/>
          <w:color w:val="000000" w:themeColor="text1"/>
          <w:sz w:val="32"/>
          <w:szCs w:val="32"/>
          <w14:textFill>
            <w14:solidFill>
              <w14:schemeClr w14:val="tx1"/>
            </w14:solidFill>
          </w14:textFill>
        </w:rPr>
        <w:t>5.</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我校审核评估理念</w:t>
      </w:r>
      <w:bookmarkEnd w:id="40"/>
      <w:bookmarkEnd w:id="41"/>
      <w:bookmarkEnd w:id="42"/>
      <w:bookmarkEnd w:id="43"/>
      <w:bookmarkEnd w:id="44"/>
      <w:bookmarkEnd w:id="45"/>
      <w:r>
        <w:rPr>
          <w:rFonts w:hint="eastAsia" w:asciiTheme="minorEastAsia" w:hAnsiTheme="minorEastAsia" w:cstheme="minorEastAsia"/>
          <w:b/>
          <w:bCs/>
          <w:color w:val="000000" w:themeColor="text1"/>
          <w:sz w:val="32"/>
          <w:szCs w:val="32"/>
          <w14:textFill>
            <w14:solidFill>
              <w14:schemeClr w14:val="tx1"/>
            </w14:solidFill>
          </w14:textFill>
        </w:rPr>
        <w:t>是什么？</w:t>
      </w:r>
      <w:bookmarkEnd w:id="46"/>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对国负责，以生为本；聚焦五度，标准引领；问题导向，持续改进。</w:t>
      </w:r>
    </w:p>
    <w:p>
      <w:pPr>
        <w:spacing w:line="240" w:lineRule="atLeast"/>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47" w:name="_Toc8218"/>
      <w:bookmarkStart w:id="48" w:name="_Toc6947"/>
      <w:bookmarkStart w:id="49" w:name="_Toc4092"/>
      <w:bookmarkStart w:id="50" w:name="_Toc7809"/>
      <w:bookmarkStart w:id="51" w:name="_Toc15725"/>
      <w:bookmarkStart w:id="52" w:name="_Toc4367"/>
      <w:bookmarkStart w:id="53" w:name="_Toc5872"/>
      <w:r>
        <w:rPr>
          <w:rFonts w:hint="eastAsia" w:asciiTheme="minorEastAsia" w:hAnsiTheme="minorEastAsia" w:cstheme="minorEastAsia"/>
          <w:b/>
          <w:bCs/>
          <w:color w:val="000000" w:themeColor="text1"/>
          <w:sz w:val="32"/>
          <w:szCs w:val="32"/>
          <w14:textFill>
            <w14:solidFill>
              <w14:schemeClr w14:val="tx1"/>
            </w14:solidFill>
          </w14:textFill>
        </w:rPr>
        <w:t>6.</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审核评估的目的</w:t>
      </w:r>
      <w:bookmarkEnd w:id="47"/>
      <w:bookmarkEnd w:id="48"/>
      <w:bookmarkEnd w:id="49"/>
      <w:bookmarkEnd w:id="50"/>
      <w:bookmarkEnd w:id="51"/>
      <w:bookmarkEnd w:id="52"/>
      <w:r>
        <w:rPr>
          <w:rFonts w:hint="eastAsia" w:asciiTheme="minorEastAsia" w:hAnsiTheme="minorEastAsia" w:cstheme="minorEastAsia"/>
          <w:b/>
          <w:bCs/>
          <w:color w:val="000000" w:themeColor="text1"/>
          <w:sz w:val="32"/>
          <w:szCs w:val="32"/>
          <w14:textFill>
            <w14:solidFill>
              <w14:schemeClr w14:val="tx1"/>
            </w14:solidFill>
          </w14:textFill>
        </w:rPr>
        <w:t>是什么？</w:t>
      </w:r>
      <w:bookmarkEnd w:id="53"/>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保障质量，引导学校建立自律机制，强化自我改进，提升办学水平和质量。</w:t>
      </w:r>
    </w:p>
    <w:p>
      <w:pPr>
        <w:numPr>
          <w:ilvl w:val="0"/>
          <w:numId w:val="1"/>
        </w:numPr>
        <w:spacing w:line="240" w:lineRule="atLeast"/>
        <w:jc w:val="center"/>
        <w:outlineLvl w:val="0"/>
        <w:rPr>
          <w:rFonts w:asciiTheme="minorEastAsia" w:hAnsiTheme="minorEastAsia" w:cstheme="minorEastAsia"/>
          <w:b/>
          <w:bCs/>
          <w:color w:val="000000" w:themeColor="text1"/>
          <w:sz w:val="36"/>
          <w:szCs w:val="36"/>
          <w14:textFill>
            <w14:solidFill>
              <w14:schemeClr w14:val="tx1"/>
            </w14:solidFill>
          </w14:textFill>
        </w:rPr>
      </w:pPr>
      <w:bookmarkStart w:id="54" w:name="_Toc30946"/>
      <w:bookmarkStart w:id="55" w:name="_Toc31987"/>
      <w:bookmarkStart w:id="56" w:name="_Toc17351"/>
      <w:bookmarkStart w:id="57" w:name="_Toc5645"/>
      <w:r>
        <w:rPr>
          <w:rFonts w:hint="eastAsia" w:asciiTheme="minorEastAsia" w:hAnsiTheme="minorEastAsia" w:cstheme="minorEastAsia"/>
          <w:b/>
          <w:bCs/>
          <w:color w:val="000000" w:themeColor="text1"/>
          <w:sz w:val="36"/>
          <w:szCs w:val="36"/>
          <w14:textFill>
            <w14:solidFill>
              <w14:schemeClr w14:val="tx1"/>
            </w14:solidFill>
          </w14:textFill>
        </w:rPr>
        <w:t xml:space="preserve"> </w:t>
      </w:r>
      <w:bookmarkStart w:id="58" w:name="_Toc392"/>
      <w:bookmarkStart w:id="59" w:name="_Toc14774"/>
      <w:r>
        <w:rPr>
          <w:rFonts w:hint="eastAsia" w:asciiTheme="minorEastAsia" w:hAnsiTheme="minorEastAsia" w:cstheme="minorEastAsia"/>
          <w:b/>
          <w:bCs/>
          <w:color w:val="000000" w:themeColor="text1"/>
          <w:sz w:val="36"/>
          <w:szCs w:val="36"/>
          <w14:textFill>
            <w14:solidFill>
              <w14:schemeClr w14:val="tx1"/>
            </w14:solidFill>
          </w14:textFill>
        </w:rPr>
        <w:t>校史校情</w:t>
      </w:r>
      <w:bookmarkEnd w:id="54"/>
      <w:bookmarkEnd w:id="55"/>
      <w:bookmarkEnd w:id="56"/>
      <w:bookmarkEnd w:id="57"/>
      <w:bookmarkEnd w:id="58"/>
      <w:bookmarkEnd w:id="59"/>
    </w:p>
    <w:p>
      <w:pPr>
        <w:spacing w:line="240" w:lineRule="atLeast"/>
        <w:rPr>
          <w:rFonts w:asciiTheme="minorEastAsia" w:hAnsiTheme="minorEastAsia" w:cstheme="minorEastAsia"/>
          <w:b/>
          <w:bCs/>
          <w:color w:val="000000" w:themeColor="text1"/>
          <w:sz w:val="32"/>
          <w:szCs w:val="32"/>
          <w14:textFill>
            <w14:solidFill>
              <w14:schemeClr w14:val="tx1"/>
            </w14:solidFill>
          </w14:textFill>
        </w:rPr>
      </w:pPr>
    </w:p>
    <w:p>
      <w:pPr>
        <w:pStyle w:val="19"/>
        <w:spacing w:line="240" w:lineRule="atLeast"/>
        <w:ind w:firstLine="0" w:firstLineChars="0"/>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60" w:name="_Toc28876"/>
      <w:bookmarkStart w:id="61" w:name="_Toc1545"/>
      <w:bookmarkStart w:id="62" w:name="_Toc6641"/>
      <w:bookmarkStart w:id="63" w:name="_Toc29282"/>
      <w:bookmarkStart w:id="64" w:name="_Toc5513"/>
      <w:bookmarkStart w:id="65" w:name="_Toc6685"/>
      <w:bookmarkStart w:id="66" w:name="_Toc10957"/>
      <w:r>
        <w:rPr>
          <w:rFonts w:hint="eastAsia" w:asciiTheme="minorEastAsia" w:hAnsiTheme="minorEastAsia" w:cstheme="minorEastAsia"/>
          <w:b/>
          <w:color w:val="000000" w:themeColor="text1"/>
          <w:sz w:val="32"/>
          <w:szCs w:val="32"/>
          <w14:textFill>
            <w14:solidFill>
              <w14:schemeClr w14:val="tx1"/>
            </w14:solidFill>
          </w14:textFill>
        </w:rPr>
        <w:t>1.</w:t>
      </w:r>
      <w:r>
        <w:rPr>
          <w:rFonts w:hint="eastAsia" w:asciiTheme="minorEastAsia" w:hAnsiTheme="minorEastAsia" w:cstheme="minorEastAsia"/>
          <w:b/>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32"/>
          <w:szCs w:val="32"/>
          <w14:textFill>
            <w14:solidFill>
              <w14:schemeClr w14:val="tx1"/>
            </w14:solidFill>
          </w14:textFill>
        </w:rPr>
        <w:t>学校办学历史</w:t>
      </w:r>
      <w:bookmarkEnd w:id="60"/>
      <w:bookmarkEnd w:id="61"/>
      <w:bookmarkEnd w:id="62"/>
      <w:bookmarkEnd w:id="63"/>
      <w:bookmarkEnd w:id="64"/>
      <w:bookmarkEnd w:id="65"/>
      <w:r>
        <w:rPr>
          <w:rFonts w:hint="eastAsia" w:asciiTheme="minorEastAsia" w:hAnsiTheme="minorEastAsia" w:cstheme="minorEastAsia"/>
          <w:b/>
          <w:color w:val="000000" w:themeColor="text1"/>
          <w:sz w:val="32"/>
          <w:szCs w:val="32"/>
          <w14:textFill>
            <w14:solidFill>
              <w14:schemeClr w14:val="tx1"/>
            </w14:solidFill>
          </w14:textFill>
        </w:rPr>
        <w:t>是怎样的？</w:t>
      </w:r>
      <w:bookmarkEnd w:id="66"/>
    </w:p>
    <w:p>
      <w:pPr>
        <w:pStyle w:val="19"/>
        <w:spacing w:line="240" w:lineRule="atLeast"/>
        <w:ind w:left="359" w:firstLine="640"/>
        <w:jc w:val="left"/>
        <w:rPr>
          <w:rFonts w:asciiTheme="minorEastAsia" w:hAnsiTheme="minorEastAsia" w:cstheme="minorEastAsia"/>
          <w:b/>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内江师范学院是2000年3月经国家教育部批准、四川省人民政府同意，在原内江师范高等专科学校和原内江教育学院（含于1998年先期并入的内江艺体师范学校）的基础上合并建立的一所省属本科师范院校。</w:t>
      </w:r>
      <w:bookmarkStart w:id="67" w:name="_Toc5308"/>
      <w:bookmarkStart w:id="68" w:name="_Toc1780"/>
      <w:bookmarkStart w:id="69" w:name="_Toc16343"/>
      <w:bookmarkStart w:id="70" w:name="_Toc5222"/>
    </w:p>
    <w:p>
      <w:pPr>
        <w:pStyle w:val="19"/>
        <w:spacing w:line="240" w:lineRule="atLeast"/>
        <w:ind w:firstLine="0" w:firstLineChars="0"/>
        <w:jc w:val="left"/>
        <w:outlineLvl w:val="1"/>
        <w:rPr>
          <w:rFonts w:asciiTheme="minorEastAsia" w:hAnsiTheme="minorEastAsia" w:cstheme="minorEastAsia"/>
          <w:color w:val="000000" w:themeColor="text1"/>
          <w:sz w:val="32"/>
          <w:szCs w:val="32"/>
          <w14:textFill>
            <w14:solidFill>
              <w14:schemeClr w14:val="tx1"/>
            </w14:solidFill>
          </w14:textFill>
        </w:rPr>
      </w:pPr>
      <w:bookmarkStart w:id="71" w:name="_Toc27319"/>
      <w:bookmarkStart w:id="72" w:name="_Toc8800"/>
      <w:bookmarkStart w:id="73" w:name="_Toc25471"/>
      <w:r>
        <w:rPr>
          <w:rFonts w:hint="eastAsia" w:asciiTheme="minorEastAsia" w:hAnsiTheme="minorEastAsia" w:cstheme="minorEastAsia"/>
          <w:b/>
          <w:color w:val="000000" w:themeColor="text1"/>
          <w:sz w:val="32"/>
          <w:szCs w:val="32"/>
          <w14:textFill>
            <w14:solidFill>
              <w14:schemeClr w14:val="tx1"/>
            </w14:solidFill>
          </w14:textFill>
        </w:rPr>
        <w:t>2.</w:t>
      </w:r>
      <w:r>
        <w:rPr>
          <w:rFonts w:hint="eastAsia" w:asciiTheme="minorEastAsia" w:hAnsiTheme="minorEastAsia" w:cstheme="minorEastAsia"/>
          <w:b/>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32"/>
          <w:szCs w:val="32"/>
          <w14:textFill>
            <w14:solidFill>
              <w14:schemeClr w14:val="tx1"/>
            </w14:solidFill>
          </w14:textFill>
        </w:rPr>
        <w:t>学校办学定位</w:t>
      </w:r>
      <w:bookmarkEnd w:id="67"/>
      <w:bookmarkEnd w:id="68"/>
      <w:bookmarkEnd w:id="69"/>
      <w:bookmarkEnd w:id="70"/>
      <w:bookmarkEnd w:id="71"/>
      <w:bookmarkEnd w:id="72"/>
      <w:r>
        <w:rPr>
          <w:rFonts w:hint="eastAsia" w:asciiTheme="minorEastAsia" w:hAnsiTheme="minorEastAsia" w:cstheme="minorEastAsia"/>
          <w:b/>
          <w:color w:val="000000" w:themeColor="text1"/>
          <w:sz w:val="32"/>
          <w:szCs w:val="32"/>
          <w14:textFill>
            <w14:solidFill>
              <w14:schemeClr w14:val="tx1"/>
            </w14:solidFill>
          </w14:textFill>
        </w:rPr>
        <w:t>是什么？</w:t>
      </w:r>
      <w:bookmarkEnd w:id="73"/>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办学方向——坚持中国特色社会主义办学方向，坚守“立德树人”根本任务。</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办学层次——以本科教育为主，积极发展研究生教育。</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办学理念——扎根地方，追求卓越。</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办学思路——以人为本、综合改革、社会合作、错位发展。建设特色鲜明、优势突出的地方性应用型高水平大学。</w:t>
      </w:r>
    </w:p>
    <w:p>
      <w:pPr>
        <w:pStyle w:val="19"/>
        <w:spacing w:line="240" w:lineRule="atLeast"/>
        <w:ind w:firstLine="640"/>
        <w:jc w:val="left"/>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服务面向——立足四川、面向西部、辐射全国</w:t>
      </w:r>
      <w:bookmarkStart w:id="74" w:name="_Toc16828"/>
      <w:bookmarkStart w:id="75" w:name="_Toc12635"/>
      <w:bookmarkStart w:id="76" w:name="_Toc15432"/>
      <w:bookmarkStart w:id="77" w:name="_Toc24191"/>
      <w:r>
        <w:rPr>
          <w:rFonts w:hint="eastAsia" w:asciiTheme="minorEastAsia" w:hAnsiTheme="minorEastAsia" w:cstheme="minorEastAsia"/>
          <w:color w:val="000000" w:themeColor="text1"/>
          <w:sz w:val="32"/>
          <w:szCs w:val="32"/>
          <w14:textFill>
            <w14:solidFill>
              <w14:schemeClr w14:val="tx1"/>
            </w14:solidFill>
          </w14:textFill>
        </w:rPr>
        <w:t>。</w:t>
      </w:r>
    </w:p>
    <w:p>
      <w:pPr>
        <w:pStyle w:val="19"/>
        <w:spacing w:line="240" w:lineRule="atLeast"/>
        <w:ind w:firstLine="0" w:firstLineChars="0"/>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78" w:name="_Toc1670"/>
      <w:bookmarkStart w:id="79" w:name="_Toc3316"/>
      <w:r>
        <w:rPr>
          <w:rFonts w:hint="eastAsia" w:asciiTheme="minorEastAsia" w:hAnsiTheme="minorEastAsia" w:cstheme="minorEastAsia"/>
          <w:b/>
          <w:bCs/>
          <w:color w:val="000000" w:themeColor="text1"/>
          <w:sz w:val="32"/>
          <w:szCs w:val="32"/>
          <w14:textFill>
            <w14:solidFill>
              <w14:schemeClr w14:val="tx1"/>
            </w14:solidFill>
          </w14:textFill>
        </w:rPr>
        <w:t>3.</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学校的人才培养目标</w:t>
      </w:r>
      <w:bookmarkEnd w:id="78"/>
      <w:r>
        <w:rPr>
          <w:rFonts w:hint="eastAsia" w:asciiTheme="minorEastAsia" w:hAnsiTheme="minorEastAsia" w:cstheme="minorEastAsia"/>
          <w:b/>
          <w:bCs/>
          <w:color w:val="000000" w:themeColor="text1"/>
          <w:sz w:val="32"/>
          <w:szCs w:val="32"/>
          <w14:textFill>
            <w14:solidFill>
              <w14:schemeClr w14:val="tx1"/>
            </w14:solidFill>
          </w14:textFill>
        </w:rPr>
        <w:t>是什么？</w:t>
      </w:r>
      <w:bookmarkEnd w:id="79"/>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培养“三心、三能、三精神”的高素质应用型人才。</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三心：真诚的爱心、执着的进取心、高度的责任心。</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三能：实践操作能力、沟通表达能力、创新创业能力。</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三精神：人文精神、科学精神、批判精神。</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p>
    <w:bookmarkEnd w:id="74"/>
    <w:bookmarkEnd w:id="75"/>
    <w:bookmarkEnd w:id="76"/>
    <w:bookmarkEnd w:id="77"/>
    <w:p>
      <w:pPr>
        <w:pStyle w:val="19"/>
        <w:spacing w:line="240" w:lineRule="atLeast"/>
        <w:ind w:firstLine="0" w:firstLineChars="0"/>
        <w:jc w:val="left"/>
        <w:outlineLvl w:val="1"/>
        <w:rPr>
          <w:rFonts w:asciiTheme="minorEastAsia" w:hAnsiTheme="minorEastAsia" w:cstheme="minorEastAsia"/>
          <w:bCs/>
          <w:color w:val="000000" w:themeColor="text1"/>
          <w:sz w:val="32"/>
          <w:szCs w:val="32"/>
          <w14:textFill>
            <w14:solidFill>
              <w14:schemeClr w14:val="tx1"/>
            </w14:solidFill>
          </w14:textFill>
        </w:rPr>
      </w:pPr>
      <w:bookmarkStart w:id="80" w:name="_Toc23971"/>
      <w:bookmarkStart w:id="81" w:name="_Toc7345"/>
      <w:bookmarkStart w:id="82" w:name="_Toc27272"/>
      <w:bookmarkStart w:id="83" w:name="_Toc2937"/>
      <w:bookmarkStart w:id="84" w:name="_Toc14327"/>
      <w:bookmarkStart w:id="85" w:name="_Toc1662"/>
      <w:bookmarkStart w:id="86" w:name="_Toc28583"/>
      <w:r>
        <w:rPr>
          <w:rFonts w:hint="eastAsia" w:asciiTheme="minorEastAsia" w:hAnsiTheme="minorEastAsia" w:cstheme="minorEastAsia"/>
          <w:b/>
          <w:bCs/>
          <w:color w:val="000000" w:themeColor="text1"/>
          <w:sz w:val="32"/>
          <w:szCs w:val="32"/>
          <w14:textFill>
            <w14:solidFill>
              <w14:schemeClr w14:val="tx1"/>
            </w14:solidFill>
          </w14:textFill>
        </w:rPr>
        <w:t>4.</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32"/>
          <w:szCs w:val="32"/>
          <w14:textFill>
            <w14:solidFill>
              <w14:schemeClr w14:val="tx1"/>
            </w14:solidFill>
          </w14:textFill>
        </w:rPr>
        <w:t>学校现任领导</w:t>
      </w:r>
      <w:bookmarkEnd w:id="80"/>
      <w:bookmarkEnd w:id="81"/>
      <w:bookmarkEnd w:id="82"/>
      <w:bookmarkEnd w:id="83"/>
      <w:bookmarkEnd w:id="84"/>
      <w:bookmarkEnd w:id="85"/>
      <w:r>
        <w:rPr>
          <w:rFonts w:hint="eastAsia" w:asciiTheme="minorEastAsia" w:hAnsiTheme="minorEastAsia" w:cstheme="minorEastAsia"/>
          <w:b/>
          <w:color w:val="000000" w:themeColor="text1"/>
          <w:sz w:val="32"/>
          <w:szCs w:val="32"/>
          <w14:textFill>
            <w14:solidFill>
              <w14:schemeClr w14:val="tx1"/>
            </w14:solidFill>
          </w14:textFill>
        </w:rPr>
        <w:t>是哪些？</w:t>
      </w:r>
      <w:bookmarkEnd w:id="86"/>
    </w:p>
    <w:tbl>
      <w:tblPr>
        <w:tblStyle w:val="18"/>
        <w:tblW w:w="7620" w:type="dxa"/>
        <w:jc w:val="center"/>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277"/>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896" w:type="dxa"/>
            <w:vAlign w:val="center"/>
          </w:tcPr>
          <w:p>
            <w:pPr>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姓</w:t>
            </w:r>
            <w:r>
              <w:rPr>
                <w:rFonts w:hint="eastAsia" w:ascii="宋体" w:hAnsi="宋体" w:cs="宋体"/>
                <w:b/>
                <w:bCs/>
                <w:color w:val="000000" w:themeColor="text1"/>
                <w:kern w:val="0"/>
                <w:sz w:val="22"/>
                <w14:textFill>
                  <w14:solidFill>
                    <w14:schemeClr w14:val="tx1"/>
                  </w14:solidFill>
                </w14:textFill>
              </w:rPr>
              <w:t xml:space="preserve">  </w:t>
            </w:r>
            <w:r>
              <w:rPr>
                <w:rFonts w:hint="eastAsia" w:ascii="宋体" w:hAnsi="宋体" w:eastAsia="宋体" w:cs="宋体"/>
                <w:b/>
                <w:bCs/>
                <w:color w:val="000000" w:themeColor="text1"/>
                <w:kern w:val="0"/>
                <w:sz w:val="22"/>
                <w14:textFill>
                  <w14:solidFill>
                    <w14:schemeClr w14:val="tx1"/>
                  </w14:solidFill>
                </w14:textFill>
              </w:rPr>
              <w:t>名</w:t>
            </w:r>
          </w:p>
        </w:tc>
        <w:tc>
          <w:tcPr>
            <w:tcW w:w="2277" w:type="dxa"/>
            <w:vAlign w:val="center"/>
          </w:tcPr>
          <w:p>
            <w:pPr>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职</w:t>
            </w:r>
            <w:r>
              <w:rPr>
                <w:rFonts w:hint="eastAsia" w:ascii="宋体" w:hAnsi="宋体" w:cs="宋体"/>
                <w:b/>
                <w:bCs/>
                <w:color w:val="000000" w:themeColor="text1"/>
                <w:kern w:val="0"/>
                <w:sz w:val="22"/>
                <w14:textFill>
                  <w14:solidFill>
                    <w14:schemeClr w14:val="tx1"/>
                  </w14:solidFill>
                </w14:textFill>
              </w:rPr>
              <w:t xml:space="preserve">  </w:t>
            </w:r>
            <w:r>
              <w:rPr>
                <w:rFonts w:hint="eastAsia" w:ascii="宋体" w:hAnsi="宋体" w:eastAsia="宋体" w:cs="宋体"/>
                <w:b/>
                <w:bCs/>
                <w:color w:val="000000" w:themeColor="text1"/>
                <w:kern w:val="0"/>
                <w:sz w:val="22"/>
                <w14:textFill>
                  <w14:solidFill>
                    <w14:schemeClr w14:val="tx1"/>
                  </w14:solidFill>
                </w14:textFill>
              </w:rPr>
              <w:t>务</w:t>
            </w:r>
          </w:p>
        </w:tc>
        <w:tc>
          <w:tcPr>
            <w:tcW w:w="3447" w:type="dxa"/>
            <w:vAlign w:val="center"/>
          </w:tcPr>
          <w:p>
            <w:pPr>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896"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谢</w:t>
            </w:r>
            <w:r>
              <w:rPr>
                <w:rFonts w:hint="eastAsia" w:ascii="宋体" w:hAnsi="宋体" w:cs="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峰</w:t>
            </w:r>
          </w:p>
        </w:tc>
        <w:tc>
          <w:tcPr>
            <w:tcW w:w="2277"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党委书记</w:t>
            </w:r>
          </w:p>
        </w:tc>
        <w:tc>
          <w:tcPr>
            <w:tcW w:w="3447" w:type="dxa"/>
            <w:vAlign w:val="center"/>
          </w:tcPr>
          <w:p>
            <w:pPr>
              <w:adjustRightInd w:val="0"/>
              <w:snapToGrid w:val="0"/>
              <w:jc w:val="center"/>
              <w:rPr>
                <w:rFonts w:ascii="宋体" w:hAnsi="宋体" w:eastAsia="宋体" w:cs="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896"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张志远</w:t>
            </w:r>
          </w:p>
        </w:tc>
        <w:tc>
          <w:tcPr>
            <w:tcW w:w="2277"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校长</w:t>
            </w:r>
          </w:p>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党委副书记</w:t>
            </w:r>
          </w:p>
        </w:tc>
        <w:tc>
          <w:tcPr>
            <w:tcW w:w="3447" w:type="dxa"/>
            <w:vAlign w:val="center"/>
          </w:tcPr>
          <w:p>
            <w:pPr>
              <w:adjustRightInd w:val="0"/>
              <w:snapToGrid w:val="0"/>
              <w:jc w:val="left"/>
              <w:rPr>
                <w:rFonts w:ascii="宋体" w:hAnsi="宋体" w:eastAsia="宋体" w:cs="宋体"/>
                <w:color w:val="000000" w:themeColor="text1"/>
                <w:kern w:val="0"/>
                <w:sz w:val="22"/>
                <w14:textFill>
                  <w14:solidFill>
                    <w14:schemeClr w14:val="tx1"/>
                  </w14:solidFill>
                </w14:textFill>
              </w:rPr>
            </w:pPr>
            <w:r>
              <w:rPr>
                <w:rFonts w:ascii="宋体" w:hAnsi="宋体" w:cs="Helvetica"/>
                <w:color w:val="000000" w:themeColor="text1"/>
                <w:sz w:val="22"/>
                <w14:textFill>
                  <w14:solidFill>
                    <w14:schemeClr w14:val="tx1"/>
                  </w14:solidFill>
                </w14:textFill>
              </w:rPr>
              <w:t>数学与信息科学学院</w:t>
            </w:r>
            <w:r>
              <w:rPr>
                <w:rFonts w:hint="eastAsia" w:ascii="宋体" w:hAnsi="宋体" w:cs="Helvetica"/>
                <w:color w:val="000000" w:themeColor="text1"/>
                <w:sz w:val="22"/>
                <w14:textFill>
                  <w14:solidFill>
                    <w14:schemeClr w14:val="tx1"/>
                  </w14:solidFill>
                </w14:textFill>
              </w:rPr>
              <w:t>，</w:t>
            </w:r>
            <w:r>
              <w:rPr>
                <w:rFonts w:ascii="宋体" w:hAnsi="宋体" w:cs="Helvetica"/>
                <w:color w:val="000000" w:themeColor="text1"/>
                <w:sz w:val="22"/>
                <w14:textFill>
                  <w14:solidFill>
                    <w14:schemeClr w14:val="tx1"/>
                  </w14:solidFill>
                </w14:textFill>
              </w:rPr>
              <w:t>地理与资源科学学院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896"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史仕新</w:t>
            </w:r>
          </w:p>
        </w:tc>
        <w:tc>
          <w:tcPr>
            <w:tcW w:w="2277"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党委副书记</w:t>
            </w:r>
          </w:p>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纪委书记</w:t>
            </w:r>
          </w:p>
        </w:tc>
        <w:tc>
          <w:tcPr>
            <w:tcW w:w="3447" w:type="dxa"/>
            <w:vAlign w:val="center"/>
          </w:tcPr>
          <w:p>
            <w:pPr>
              <w:adjustRightInd w:val="0"/>
              <w:snapToGrid w:val="0"/>
              <w:jc w:val="left"/>
              <w:rPr>
                <w:rFonts w:ascii="宋体" w:hAnsi="宋体" w:eastAsia="宋体" w:cs="宋体"/>
                <w:color w:val="000000" w:themeColor="text1"/>
                <w:kern w:val="0"/>
                <w:sz w:val="22"/>
                <w14:textFill>
                  <w14:solidFill>
                    <w14:schemeClr w14:val="tx1"/>
                  </w14:solidFill>
                </w14:textFill>
              </w:rPr>
            </w:pPr>
            <w:r>
              <w:rPr>
                <w:rFonts w:ascii="宋体" w:hAnsi="宋体" w:cs="Helvetica"/>
                <w:color w:val="000000" w:themeColor="text1"/>
                <w:sz w:val="22"/>
                <w14:textFill>
                  <w14:solidFill>
                    <w14:schemeClr w14:val="tx1"/>
                  </w14:solidFill>
                </w14:textFill>
              </w:rPr>
              <w:t>政治与公共管理学院、经济与管理学院、马克思主义学院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896"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黄</w:t>
            </w:r>
            <w:r>
              <w:rPr>
                <w:rFonts w:hint="eastAsia" w:ascii="宋体" w:hAnsi="宋体" w:cs="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辉</w:t>
            </w:r>
          </w:p>
        </w:tc>
        <w:tc>
          <w:tcPr>
            <w:tcW w:w="2277"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副校长</w:t>
            </w:r>
          </w:p>
        </w:tc>
        <w:tc>
          <w:tcPr>
            <w:tcW w:w="3447" w:type="dxa"/>
            <w:vAlign w:val="center"/>
          </w:tcPr>
          <w:p>
            <w:pPr>
              <w:adjustRightInd w:val="0"/>
              <w:snapToGrid w:val="0"/>
              <w:jc w:val="left"/>
              <w:rPr>
                <w:rFonts w:ascii="宋体" w:hAnsi="宋体" w:eastAsia="宋体" w:cs="宋体"/>
                <w:color w:val="000000" w:themeColor="text1"/>
                <w:kern w:val="0"/>
                <w:sz w:val="22"/>
                <w14:textFill>
                  <w14:solidFill>
                    <w14:schemeClr w14:val="tx1"/>
                  </w14:solidFill>
                </w14:textFill>
              </w:rPr>
            </w:pPr>
            <w:r>
              <w:rPr>
                <w:rFonts w:ascii="宋体" w:hAnsi="宋体" w:cs="Helvetica"/>
                <w:color w:val="000000" w:themeColor="text1"/>
                <w:sz w:val="22"/>
                <w14:textFill>
                  <w14:solidFill>
                    <w14:schemeClr w14:val="tx1"/>
                  </w14:solidFill>
                </w14:textFill>
              </w:rPr>
              <w:t>物理与电子信息工程学院、生命科学学院、化学化工学院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896"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赵</w:t>
            </w:r>
            <w:r>
              <w:rPr>
                <w:rFonts w:hint="eastAsia" w:ascii="宋体" w:hAnsi="宋体" w:cs="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明</w:t>
            </w:r>
          </w:p>
        </w:tc>
        <w:tc>
          <w:tcPr>
            <w:tcW w:w="2277"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副校长</w:t>
            </w:r>
          </w:p>
        </w:tc>
        <w:tc>
          <w:tcPr>
            <w:tcW w:w="3447" w:type="dxa"/>
            <w:vAlign w:val="center"/>
          </w:tcPr>
          <w:p>
            <w:pPr>
              <w:adjustRightInd w:val="0"/>
              <w:snapToGrid w:val="0"/>
              <w:jc w:val="left"/>
              <w:rPr>
                <w:rFonts w:ascii="宋体" w:hAnsi="宋体" w:eastAsia="宋体" w:cs="宋体"/>
                <w:color w:val="000000" w:themeColor="text1"/>
                <w:kern w:val="0"/>
                <w:sz w:val="22"/>
                <w14:textFill>
                  <w14:solidFill>
                    <w14:schemeClr w14:val="tx1"/>
                  </w14:solidFill>
                </w14:textFill>
              </w:rPr>
            </w:pPr>
            <w:r>
              <w:rPr>
                <w:rFonts w:ascii="宋体" w:hAnsi="宋体" w:cs="Helvetica"/>
                <w:color w:val="000000" w:themeColor="text1"/>
                <w:sz w:val="22"/>
                <w14:textFill>
                  <w14:solidFill>
                    <w14:schemeClr w14:val="tx1"/>
                  </w14:solidFill>
                </w14:textFill>
              </w:rPr>
              <w:t>张大千美术学院、教育科学学院、体育</w:t>
            </w:r>
            <w:r>
              <w:rPr>
                <w:rFonts w:hint="eastAsia" w:ascii="宋体" w:hAnsi="宋体" w:cs="Helvetica"/>
                <w:color w:val="000000" w:themeColor="text1"/>
                <w:sz w:val="22"/>
                <w14:textFill>
                  <w14:solidFill>
                    <w14:schemeClr w14:val="tx1"/>
                  </w14:solidFill>
                </w14:textFill>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896"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刘</w:t>
            </w:r>
            <w:r>
              <w:rPr>
                <w:rFonts w:hint="eastAsia" w:ascii="宋体" w:hAnsi="宋体" w:cs="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博</w:t>
            </w:r>
          </w:p>
        </w:tc>
        <w:tc>
          <w:tcPr>
            <w:tcW w:w="2277"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副校长</w:t>
            </w:r>
          </w:p>
        </w:tc>
        <w:tc>
          <w:tcPr>
            <w:tcW w:w="3447" w:type="dxa"/>
            <w:vAlign w:val="center"/>
          </w:tcPr>
          <w:p>
            <w:pPr>
              <w:adjustRightInd w:val="0"/>
              <w:snapToGrid w:val="0"/>
              <w:jc w:val="left"/>
              <w:rPr>
                <w:rFonts w:ascii="宋体" w:hAnsi="宋体" w:cs="Helvetica"/>
                <w:color w:val="000000" w:themeColor="text1"/>
                <w:sz w:val="22"/>
                <w14:textFill>
                  <w14:solidFill>
                    <w14:schemeClr w14:val="tx1"/>
                  </w14:solidFill>
                </w14:textFill>
              </w:rPr>
            </w:pPr>
            <w:r>
              <w:rPr>
                <w:rFonts w:ascii="宋体" w:hAnsi="宋体" w:cs="Helvetica"/>
                <w:color w:val="000000" w:themeColor="text1"/>
                <w:sz w:val="22"/>
                <w14:textFill>
                  <w14:solidFill>
                    <w14:schemeClr w14:val="tx1"/>
                  </w14:solidFill>
                </w14:textFill>
              </w:rPr>
              <w:t>文学院、</w:t>
            </w:r>
          </w:p>
          <w:p>
            <w:pPr>
              <w:adjustRightInd w:val="0"/>
              <w:snapToGrid w:val="0"/>
              <w:jc w:val="left"/>
              <w:rPr>
                <w:rFonts w:ascii="宋体" w:hAnsi="宋体" w:eastAsia="宋体" w:cs="宋体"/>
                <w:color w:val="000000" w:themeColor="text1"/>
                <w:kern w:val="0"/>
                <w:sz w:val="22"/>
                <w14:textFill>
                  <w14:solidFill>
                    <w14:schemeClr w14:val="tx1"/>
                  </w14:solidFill>
                </w14:textFill>
              </w:rPr>
            </w:pPr>
            <w:r>
              <w:rPr>
                <w:rFonts w:ascii="宋体" w:hAnsi="宋体" w:cs="Helvetica"/>
                <w:color w:val="000000" w:themeColor="text1"/>
                <w:sz w:val="22"/>
                <w14:textFill>
                  <w14:solidFill>
                    <w14:schemeClr w14:val="tx1"/>
                  </w14:solidFill>
                </w14:textFill>
              </w:rPr>
              <w:t>范长江新闻学院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896"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吴开腾</w:t>
            </w:r>
          </w:p>
        </w:tc>
        <w:tc>
          <w:tcPr>
            <w:tcW w:w="2277" w:type="dxa"/>
            <w:vAlign w:val="center"/>
          </w:tcPr>
          <w:p>
            <w:pPr>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副校长</w:t>
            </w:r>
          </w:p>
        </w:tc>
        <w:tc>
          <w:tcPr>
            <w:tcW w:w="3447" w:type="dxa"/>
            <w:vAlign w:val="center"/>
          </w:tcPr>
          <w:p>
            <w:pPr>
              <w:adjustRightInd w:val="0"/>
              <w:snapToGrid w:val="0"/>
              <w:jc w:val="left"/>
              <w:rPr>
                <w:rFonts w:ascii="宋体" w:hAnsi="宋体" w:eastAsia="宋体" w:cs="宋体"/>
                <w:color w:val="000000" w:themeColor="text1"/>
                <w:kern w:val="0"/>
                <w:sz w:val="22"/>
                <w14:textFill>
                  <w14:solidFill>
                    <w14:schemeClr w14:val="tx1"/>
                  </w14:solidFill>
                </w14:textFill>
              </w:rPr>
            </w:pPr>
            <w:r>
              <w:rPr>
                <w:rFonts w:ascii="宋体" w:hAnsi="宋体" w:cs="Helvetica"/>
                <w:color w:val="000000" w:themeColor="text1"/>
                <w:sz w:val="22"/>
                <w14:textFill>
                  <w14:solidFill>
                    <w14:schemeClr w14:val="tx1"/>
                  </w14:solidFill>
                </w14:textFill>
              </w:rPr>
              <w:t>计算机科学学院、建筑工程学院、音乐学院</w:t>
            </w:r>
          </w:p>
        </w:tc>
      </w:tr>
    </w:tbl>
    <w:p>
      <w:pPr>
        <w:pStyle w:val="19"/>
        <w:spacing w:line="240" w:lineRule="atLeast"/>
        <w:ind w:firstLine="0" w:firstLineChars="0"/>
        <w:jc w:val="left"/>
        <w:outlineLvl w:val="2"/>
        <w:rPr>
          <w:rFonts w:asciiTheme="minorEastAsia" w:hAnsiTheme="minorEastAsia" w:cstheme="minorEastAsia"/>
          <w:bCs/>
          <w:color w:val="000000" w:themeColor="text1"/>
          <w:sz w:val="32"/>
          <w:szCs w:val="32"/>
          <w14:textFill>
            <w14:solidFill>
              <w14:schemeClr w14:val="tx1"/>
            </w14:solidFill>
          </w14:textFill>
        </w:rPr>
      </w:pPr>
      <w:bookmarkStart w:id="87" w:name="_Toc17879"/>
      <w:bookmarkStart w:id="88" w:name="_Toc2287"/>
      <w:bookmarkStart w:id="89" w:name="_Toc5242"/>
      <w:bookmarkStart w:id="90" w:name="_Toc3788"/>
    </w:p>
    <w:bookmarkEnd w:id="87"/>
    <w:bookmarkEnd w:id="88"/>
    <w:bookmarkEnd w:id="89"/>
    <w:bookmarkEnd w:id="90"/>
    <w:p>
      <w:pPr>
        <w:spacing w:line="240" w:lineRule="atLeast"/>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91" w:name="_Toc5419"/>
      <w:bookmarkStart w:id="92" w:name="_Toc32020"/>
      <w:bookmarkStart w:id="93" w:name="_Toc14270"/>
      <w:bookmarkStart w:id="94" w:name="_Toc13405"/>
      <w:bookmarkStart w:id="95" w:name="_Toc4631"/>
      <w:bookmarkStart w:id="96" w:name="_Toc12580"/>
      <w:bookmarkStart w:id="97" w:name="_Toc23885"/>
      <w:r>
        <w:rPr>
          <w:rFonts w:hint="eastAsia" w:asciiTheme="minorEastAsia" w:hAnsiTheme="minorEastAsia" w:cstheme="minorEastAsia"/>
          <w:b/>
          <w:color w:val="000000" w:themeColor="text1"/>
          <w:sz w:val="32"/>
          <w:szCs w:val="32"/>
          <w14:textFill>
            <w14:solidFill>
              <w14:schemeClr w14:val="tx1"/>
            </w14:solidFill>
          </w14:textFill>
        </w:rPr>
        <w:t>5.</w:t>
      </w:r>
      <w:r>
        <w:rPr>
          <w:rFonts w:hint="eastAsia" w:asciiTheme="minorEastAsia" w:hAnsiTheme="minorEastAsia" w:cstheme="minorEastAsia"/>
          <w:b/>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32"/>
          <w:szCs w:val="32"/>
          <w14:textFill>
            <w14:solidFill>
              <w14:schemeClr w14:val="tx1"/>
            </w14:solidFill>
          </w14:textFill>
        </w:rPr>
        <w:t>学校对外开展了哪些交流与合作</w:t>
      </w:r>
      <w:bookmarkEnd w:id="91"/>
      <w:bookmarkEnd w:id="92"/>
      <w:bookmarkEnd w:id="93"/>
      <w:bookmarkEnd w:id="94"/>
      <w:bookmarkEnd w:id="95"/>
      <w:bookmarkEnd w:id="96"/>
      <w:r>
        <w:rPr>
          <w:rFonts w:hint="eastAsia" w:asciiTheme="minorEastAsia" w:hAnsiTheme="minorEastAsia" w:cstheme="minorEastAsia"/>
          <w:b/>
          <w:color w:val="000000" w:themeColor="text1"/>
          <w:sz w:val="32"/>
          <w:szCs w:val="32"/>
          <w14:textFill>
            <w14:solidFill>
              <w14:schemeClr w14:val="tx1"/>
            </w14:solidFill>
          </w14:textFill>
        </w:rPr>
        <w:t>？</w:t>
      </w:r>
      <w:bookmarkEnd w:id="97"/>
    </w:p>
    <w:p>
      <w:pPr>
        <w:spacing w:line="240" w:lineRule="atLeast"/>
        <w:ind w:firstLine="640" w:firstLineChars="200"/>
        <w:jc w:val="left"/>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先后与美国、英国、澳大利亚、新西兰、韩国、马来西亚、瑞典、泰国、老挝等国外多所大学与教育机构建立了校级交流与合作关系，开展各类国际合作与交流项目30余个，并与美国、韩国、泰国、老挝、新加坡、阿联酋、尼泊尔等国家构建了国际化的学生实践、就业平台，每年派出百余名学生赴美国、英国、泰国等合作单位交流学习。学校先后成功举办“纪念赵贞吉诞辰500周年国际学术研讨会”、“中国古代小说国际学术研讨会”、“海峡两岸张大千艺术研讨会”等学术会议。</w:t>
      </w:r>
      <w:bookmarkStart w:id="98" w:name="_Toc31120"/>
      <w:bookmarkStart w:id="99" w:name="_Toc26225"/>
      <w:bookmarkStart w:id="100" w:name="_Toc15428"/>
      <w:bookmarkStart w:id="101" w:name="_Toc7125"/>
    </w:p>
    <w:p>
      <w:pPr>
        <w:spacing w:line="240" w:lineRule="atLeast"/>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102" w:name="_Toc18475"/>
      <w:bookmarkStart w:id="103" w:name="_Toc19341"/>
      <w:bookmarkStart w:id="104" w:name="_Toc31308"/>
      <w:r>
        <w:rPr>
          <w:rFonts w:hint="eastAsia" w:asciiTheme="minorEastAsia" w:hAnsiTheme="minorEastAsia" w:cstheme="minorEastAsia"/>
          <w:b/>
          <w:bCs/>
          <w:color w:val="000000" w:themeColor="text1"/>
          <w:sz w:val="32"/>
          <w:szCs w:val="32"/>
          <w14:textFill>
            <w14:solidFill>
              <w14:schemeClr w14:val="tx1"/>
            </w14:solidFill>
          </w14:textFill>
        </w:rPr>
        <w:t>6.</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学校的校园文化</w:t>
      </w:r>
      <w:bookmarkEnd w:id="98"/>
      <w:bookmarkEnd w:id="99"/>
      <w:bookmarkEnd w:id="100"/>
      <w:bookmarkEnd w:id="101"/>
      <w:bookmarkEnd w:id="102"/>
      <w:bookmarkEnd w:id="103"/>
      <w:r>
        <w:rPr>
          <w:rFonts w:hint="eastAsia" w:asciiTheme="minorEastAsia" w:hAnsiTheme="minorEastAsia" w:cstheme="minorEastAsia"/>
          <w:b/>
          <w:bCs/>
          <w:color w:val="000000" w:themeColor="text1"/>
          <w:sz w:val="32"/>
          <w:szCs w:val="32"/>
          <w14:textFill>
            <w14:solidFill>
              <w14:schemeClr w14:val="tx1"/>
            </w14:solidFill>
          </w14:textFill>
        </w:rPr>
        <w:t>是什么？</w:t>
      </w:r>
      <w:bookmarkEnd w:id="104"/>
    </w:p>
    <w:p>
      <w:pPr>
        <w:numPr>
          <w:ilvl w:val="0"/>
          <w:numId w:val="2"/>
        </w:numPr>
        <w:spacing w:line="240" w:lineRule="atLeast"/>
        <w:jc w:val="left"/>
        <w:outlineLvl w:val="2"/>
        <w:rPr>
          <w:rFonts w:asciiTheme="minorEastAsia" w:hAnsiTheme="minorEastAsia" w:cstheme="minorEastAsia"/>
          <w:bCs/>
          <w:color w:val="000000" w:themeColor="text1"/>
          <w:sz w:val="32"/>
          <w:szCs w:val="32"/>
          <w14:textFill>
            <w14:solidFill>
              <w14:schemeClr w14:val="tx1"/>
            </w14:solidFill>
          </w14:textFill>
        </w:rPr>
      </w:pPr>
      <w:bookmarkStart w:id="105" w:name="_Toc25525"/>
      <w:bookmarkStart w:id="106" w:name="_Toc28613"/>
      <w:bookmarkStart w:id="107" w:name="_Toc19066"/>
      <w:bookmarkStart w:id="108" w:name="_Toc21620"/>
      <w:bookmarkStart w:id="109" w:name="_Toc30594"/>
      <w:bookmarkStart w:id="110" w:name="_Toc17553"/>
      <w:bookmarkStart w:id="111" w:name="_Toc15343"/>
      <w:r>
        <w:rPr>
          <w:rFonts w:hint="eastAsia" w:asciiTheme="minorEastAsia" w:hAnsiTheme="minorEastAsia" w:cstheme="minorEastAsia"/>
          <w:bCs/>
          <w:color w:val="000000" w:themeColor="text1"/>
          <w:sz w:val="32"/>
          <w:szCs w:val="32"/>
          <w14:textFill>
            <w14:solidFill>
              <w14:schemeClr w14:val="tx1"/>
            </w14:solidFill>
          </w14:textFill>
        </w:rPr>
        <w:t>精神文化</w:t>
      </w:r>
      <w:bookmarkEnd w:id="105"/>
      <w:bookmarkEnd w:id="106"/>
      <w:bookmarkEnd w:id="107"/>
      <w:bookmarkEnd w:id="108"/>
      <w:bookmarkEnd w:id="109"/>
      <w:bookmarkEnd w:id="110"/>
      <w:bookmarkEnd w:id="111"/>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校训：明德 博学 笃行 创新</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校风：民主和谐 务实创新</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校徽：</w:t>
      </w:r>
      <w:r>
        <w:rPr>
          <w:rFonts w:hint="eastAsia" w:asciiTheme="minorEastAsia" w:hAnsiTheme="minorEastAsia" w:cstheme="minorEastAsia"/>
          <w:color w:val="000000" w:themeColor="text1"/>
          <w:sz w:val="32"/>
          <w:szCs w:val="32"/>
          <w14:textFill>
            <w14:solidFill>
              <w14:schemeClr w14:val="tx1"/>
            </w14:solidFill>
          </w14:textFill>
        </w:rPr>
        <w:drawing>
          <wp:inline distT="0" distB="0" distL="114300" distR="114300">
            <wp:extent cx="1030605" cy="997585"/>
            <wp:effectExtent l="0" t="0" r="17145" b="12065"/>
            <wp:docPr id="2" name="图片 2" descr="c9bdddce7220f92b93457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bdddce7220f92b93457e22"/>
                    <pic:cNvPicPr>
                      <a:picLocks noChangeAspect="1"/>
                    </pic:cNvPicPr>
                  </pic:nvPicPr>
                  <pic:blipFill>
                    <a:blip r:embed="rId14"/>
                    <a:stretch>
                      <a:fillRect/>
                    </a:stretch>
                  </pic:blipFill>
                  <pic:spPr>
                    <a:xfrm>
                      <a:off x="0" y="0"/>
                      <a:ext cx="1030605" cy="997585"/>
                    </a:xfrm>
                    <a:prstGeom prst="rect">
                      <a:avLst/>
                    </a:prstGeom>
                  </pic:spPr>
                </pic:pic>
              </a:graphicData>
            </a:graphic>
          </wp:inline>
        </w:drawing>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校歌：桃李正芬芳</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学校精神：团结奋进，负重自强</w:t>
      </w:r>
    </w:p>
    <w:p>
      <w:pPr>
        <w:numPr>
          <w:ilvl w:val="0"/>
          <w:numId w:val="2"/>
        </w:numPr>
        <w:spacing w:line="240" w:lineRule="atLeast"/>
        <w:jc w:val="left"/>
        <w:outlineLvl w:val="2"/>
        <w:rPr>
          <w:rFonts w:asciiTheme="minorEastAsia" w:hAnsiTheme="minorEastAsia" w:cstheme="minorEastAsia"/>
          <w:bCs/>
          <w:color w:val="000000" w:themeColor="text1"/>
          <w:sz w:val="32"/>
          <w:szCs w:val="32"/>
          <w14:textFill>
            <w14:solidFill>
              <w14:schemeClr w14:val="tx1"/>
            </w14:solidFill>
          </w14:textFill>
        </w:rPr>
      </w:pPr>
      <w:bookmarkStart w:id="112" w:name="_Toc16199"/>
      <w:bookmarkStart w:id="113" w:name="_Toc26823"/>
      <w:bookmarkStart w:id="114" w:name="_Toc27093"/>
      <w:bookmarkStart w:id="115" w:name="_Toc22084"/>
      <w:bookmarkStart w:id="116" w:name="_Toc12170"/>
      <w:bookmarkStart w:id="117" w:name="_Toc530"/>
      <w:bookmarkStart w:id="118" w:name="_Toc3539"/>
      <w:r>
        <w:rPr>
          <w:rFonts w:hint="eastAsia" w:asciiTheme="minorEastAsia" w:hAnsiTheme="minorEastAsia" w:cstheme="minorEastAsia"/>
          <w:bCs/>
          <w:color w:val="000000" w:themeColor="text1"/>
          <w:sz w:val="32"/>
          <w:szCs w:val="32"/>
          <w14:textFill>
            <w14:solidFill>
              <w14:schemeClr w14:val="tx1"/>
            </w14:solidFill>
          </w14:textFill>
        </w:rPr>
        <w:t>活动文化</w:t>
      </w:r>
      <w:bookmarkEnd w:id="112"/>
      <w:bookmarkEnd w:id="113"/>
      <w:bookmarkEnd w:id="114"/>
      <w:bookmarkEnd w:id="115"/>
      <w:bookmarkEnd w:id="116"/>
      <w:bookmarkEnd w:id="117"/>
      <w:bookmarkEnd w:id="118"/>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我校现有69个学生社团。学生活动紧密结合专业和创新创业教育，活动形式多样，内容丰富多彩。比如：校园艺术节，体育节，英语节，读书月，文明礼貌月等。</w:t>
      </w:r>
    </w:p>
    <w:p>
      <w:pPr>
        <w:spacing w:line="240" w:lineRule="atLeast"/>
        <w:ind w:firstLine="640" w:firstLineChars="200"/>
        <w:jc w:val="left"/>
        <w:rPr>
          <w:rFonts w:asciiTheme="minorEastAsia" w:hAnsiTheme="minorEastAsia" w:cstheme="minorEastAsia"/>
          <w:b/>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通过开展大学生艺术节、社团文化节、传统文化节、迎新晚会等活动，引进高雅艺术进校园项目，积极营造“青春、健康、和谐、奋进”的校园文化氛围，充分发挥校园文化育人作用。 </w:t>
      </w:r>
      <w:bookmarkStart w:id="119" w:name="_Toc25491"/>
      <w:bookmarkStart w:id="120" w:name="_Toc15355"/>
      <w:bookmarkStart w:id="121" w:name="_Toc22548"/>
      <w:bookmarkStart w:id="122" w:name="_Toc9100"/>
    </w:p>
    <w:p>
      <w:pPr>
        <w:spacing w:line="240" w:lineRule="atLeast"/>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123" w:name="_Toc6716"/>
      <w:bookmarkStart w:id="124" w:name="_Toc8849"/>
      <w:bookmarkStart w:id="125" w:name="_Toc29099"/>
      <w:r>
        <w:rPr>
          <w:rFonts w:hint="eastAsia" w:asciiTheme="minorEastAsia" w:hAnsiTheme="minorEastAsia" w:cstheme="minorEastAsia"/>
          <w:b/>
          <w:color w:val="000000" w:themeColor="text1"/>
          <w:sz w:val="32"/>
          <w:szCs w:val="32"/>
          <w14:textFill>
            <w14:solidFill>
              <w14:schemeClr w14:val="tx1"/>
            </w14:solidFill>
          </w14:textFill>
        </w:rPr>
        <w:t>7.</w:t>
      </w:r>
      <w:r>
        <w:rPr>
          <w:rFonts w:hint="eastAsia" w:asciiTheme="minorEastAsia" w:hAnsiTheme="minorEastAsia" w:cstheme="minorEastAsia"/>
          <w:b/>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32"/>
          <w:szCs w:val="32"/>
          <w14:textFill>
            <w14:solidFill>
              <w14:schemeClr w14:val="tx1"/>
            </w14:solidFill>
          </w14:textFill>
        </w:rPr>
        <w:t>学校的教学条件</w:t>
      </w:r>
      <w:bookmarkEnd w:id="119"/>
      <w:bookmarkEnd w:id="120"/>
      <w:bookmarkEnd w:id="121"/>
      <w:bookmarkEnd w:id="122"/>
      <w:bookmarkEnd w:id="123"/>
      <w:bookmarkEnd w:id="124"/>
      <w:r>
        <w:rPr>
          <w:rFonts w:hint="eastAsia" w:asciiTheme="minorEastAsia" w:hAnsiTheme="minorEastAsia" w:cstheme="minorEastAsia"/>
          <w:b/>
          <w:color w:val="000000" w:themeColor="text1"/>
          <w:sz w:val="32"/>
          <w:szCs w:val="32"/>
          <w14:textFill>
            <w14:solidFill>
              <w14:schemeClr w14:val="tx1"/>
            </w14:solidFill>
          </w14:textFill>
        </w:rPr>
        <w:t>如何？</w:t>
      </w:r>
      <w:bookmarkEnd w:id="125"/>
    </w:p>
    <w:p>
      <w:pPr>
        <w:numPr>
          <w:ilvl w:val="0"/>
          <w:numId w:val="3"/>
        </w:numPr>
        <w:spacing w:line="240" w:lineRule="atLeast"/>
        <w:jc w:val="left"/>
        <w:outlineLvl w:val="2"/>
        <w:rPr>
          <w:rFonts w:asciiTheme="minorEastAsia" w:hAnsiTheme="minorEastAsia" w:cstheme="minorEastAsia"/>
          <w:bCs/>
          <w:color w:val="000000" w:themeColor="text1"/>
          <w:sz w:val="32"/>
          <w:szCs w:val="32"/>
          <w14:textFill>
            <w14:solidFill>
              <w14:schemeClr w14:val="tx1"/>
            </w14:solidFill>
          </w14:textFill>
        </w:rPr>
      </w:pPr>
      <w:bookmarkStart w:id="126" w:name="_Toc8665"/>
      <w:bookmarkStart w:id="127" w:name="_Toc25849"/>
      <w:bookmarkStart w:id="128" w:name="_Toc2245"/>
      <w:bookmarkStart w:id="129" w:name="_Toc28761"/>
      <w:bookmarkStart w:id="130" w:name="_Toc29439"/>
      <w:bookmarkStart w:id="131" w:name="_Toc31893"/>
      <w:bookmarkStart w:id="132" w:name="_Toc8137"/>
      <w:r>
        <w:rPr>
          <w:rFonts w:hint="eastAsia" w:asciiTheme="minorEastAsia" w:hAnsiTheme="minorEastAsia" w:cstheme="minorEastAsia"/>
          <w:bCs/>
          <w:color w:val="000000" w:themeColor="text1"/>
          <w:sz w:val="32"/>
          <w:szCs w:val="32"/>
          <w14:textFill>
            <w14:solidFill>
              <w14:schemeClr w14:val="tx1"/>
            </w14:solidFill>
          </w14:textFill>
        </w:rPr>
        <w:t>校区及面积</w:t>
      </w:r>
      <w:bookmarkEnd w:id="126"/>
      <w:bookmarkEnd w:id="127"/>
      <w:bookmarkEnd w:id="128"/>
      <w:bookmarkEnd w:id="129"/>
      <w:bookmarkEnd w:id="130"/>
      <w:bookmarkEnd w:id="131"/>
      <w:bookmarkEnd w:id="132"/>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学校占地1005亩，现有校舍35万余平方米。</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新校区占地2280亩、校舍面积约75万平方米，预计2020年8月整体搬迁。</w:t>
      </w:r>
      <w:bookmarkStart w:id="133" w:name="_Toc7502"/>
      <w:bookmarkStart w:id="134" w:name="_Toc27816"/>
      <w:bookmarkStart w:id="135" w:name="_Toc22289"/>
      <w:bookmarkStart w:id="136" w:name="_Toc31713"/>
      <w:bookmarkStart w:id="137" w:name="_Toc6577"/>
      <w:bookmarkStart w:id="138" w:name="_Toc29533"/>
    </w:p>
    <w:p>
      <w:pPr>
        <w:numPr>
          <w:ilvl w:val="0"/>
          <w:numId w:val="3"/>
        </w:numPr>
        <w:spacing w:line="240" w:lineRule="atLeast"/>
        <w:jc w:val="left"/>
        <w:outlineLvl w:val="2"/>
        <w:rPr>
          <w:rFonts w:asciiTheme="minorEastAsia" w:hAnsiTheme="minorEastAsia" w:cstheme="minorEastAsia"/>
          <w:bCs/>
          <w:color w:val="000000" w:themeColor="text1"/>
          <w:sz w:val="32"/>
          <w:szCs w:val="32"/>
          <w14:textFill>
            <w14:solidFill>
              <w14:schemeClr w14:val="tx1"/>
            </w14:solidFill>
          </w14:textFill>
        </w:rPr>
      </w:pPr>
      <w:bookmarkStart w:id="139" w:name="_Toc5617"/>
      <w:r>
        <w:rPr>
          <w:rFonts w:hint="eastAsia" w:asciiTheme="minorEastAsia" w:hAnsiTheme="minorEastAsia" w:cstheme="minorEastAsia"/>
          <w:bCs/>
          <w:color w:val="000000" w:themeColor="text1"/>
          <w:sz w:val="32"/>
          <w:szCs w:val="32"/>
          <w14:textFill>
            <w14:solidFill>
              <w14:schemeClr w14:val="tx1"/>
            </w14:solidFill>
          </w14:textFill>
        </w:rPr>
        <w:t>图书馆</w:t>
      </w:r>
      <w:bookmarkEnd w:id="133"/>
      <w:bookmarkEnd w:id="134"/>
      <w:bookmarkEnd w:id="135"/>
      <w:bookmarkEnd w:id="136"/>
      <w:bookmarkEnd w:id="137"/>
      <w:bookmarkEnd w:id="138"/>
      <w:bookmarkEnd w:id="139"/>
    </w:p>
    <w:p>
      <w:pPr>
        <w:spacing w:line="240" w:lineRule="atLeast"/>
        <w:ind w:firstLine="640" w:firstLineChars="200"/>
        <w:jc w:val="left"/>
        <w:rPr>
          <w:rFonts w:asciiTheme="minorEastAsia" w:hAnsiTheme="minorEastAsia" w:cstheme="minorEastAsia"/>
          <w:bCs/>
          <w:color w:val="000000" w:themeColor="text1"/>
          <w:sz w:val="32"/>
          <w:szCs w:val="32"/>
          <w14:textFill>
            <w14:solidFill>
              <w14:schemeClr w14:val="tx1"/>
            </w14:solidFill>
          </w14:textFill>
        </w:rPr>
      </w:pPr>
      <w:r>
        <w:rPr>
          <w:rFonts w:hint="eastAsia" w:asciiTheme="minorEastAsia" w:hAnsiTheme="minorEastAsia" w:cstheme="minorEastAsia"/>
          <w:bCs/>
          <w:color w:val="000000" w:themeColor="text1"/>
          <w:sz w:val="32"/>
          <w:szCs w:val="32"/>
          <w14:textFill>
            <w14:solidFill>
              <w14:schemeClr w14:val="tx1"/>
            </w14:solidFill>
          </w14:textFill>
        </w:rPr>
        <w:t>电子图书总册书：250.7352万册。</w:t>
      </w:r>
    </w:p>
    <w:p>
      <w:pPr>
        <w:spacing w:line="240" w:lineRule="atLeast"/>
        <w:ind w:firstLine="640" w:firstLineChars="200"/>
        <w:rPr>
          <w:rFonts w:asciiTheme="minorEastAsia" w:hAnsiTheme="minorEastAsia" w:cstheme="minorEastAsia"/>
          <w:bCs/>
          <w:color w:val="000000" w:themeColor="text1"/>
          <w:sz w:val="32"/>
          <w:szCs w:val="32"/>
          <w14:textFill>
            <w14:solidFill>
              <w14:schemeClr w14:val="tx1"/>
            </w14:solidFill>
          </w14:textFill>
        </w:rPr>
      </w:pPr>
      <w:r>
        <w:rPr>
          <w:rFonts w:hint="eastAsia" w:asciiTheme="minorEastAsia" w:hAnsiTheme="minorEastAsia" w:cstheme="minorEastAsia"/>
          <w:bCs/>
          <w:color w:val="000000" w:themeColor="text1"/>
          <w:sz w:val="32"/>
          <w:szCs w:val="32"/>
          <w14:textFill>
            <w14:solidFill>
              <w14:schemeClr w14:val="tx1"/>
            </w14:solidFill>
          </w14:textFill>
        </w:rPr>
        <w:t>生均纸质图书：84.71册。</w:t>
      </w:r>
    </w:p>
    <w:p>
      <w:pPr>
        <w:spacing w:line="240" w:lineRule="atLeast"/>
        <w:ind w:firstLine="640" w:firstLineChars="200"/>
        <w:rPr>
          <w:rFonts w:asciiTheme="minorEastAsia" w:hAnsiTheme="minorEastAsia" w:cstheme="minorEastAsia"/>
          <w:bCs/>
          <w:color w:val="000000" w:themeColor="text1"/>
          <w:sz w:val="32"/>
          <w:szCs w:val="32"/>
          <w14:textFill>
            <w14:solidFill>
              <w14:schemeClr w14:val="tx1"/>
            </w14:solidFill>
          </w14:textFill>
        </w:rPr>
      </w:pPr>
      <w:r>
        <w:rPr>
          <w:rFonts w:hint="eastAsia" w:asciiTheme="minorEastAsia" w:hAnsiTheme="minorEastAsia" w:cstheme="minorEastAsia"/>
          <w:bCs/>
          <w:color w:val="000000" w:themeColor="text1"/>
          <w:sz w:val="32"/>
          <w:szCs w:val="32"/>
          <w14:textFill>
            <w14:solidFill>
              <w14:schemeClr w14:val="tx1"/>
            </w14:solidFill>
          </w14:textFill>
        </w:rPr>
        <w:t>生均年进纸质图书：4.046册。</w:t>
      </w:r>
    </w:p>
    <w:p>
      <w:pPr>
        <w:spacing w:line="240" w:lineRule="atLeast"/>
        <w:ind w:firstLine="640" w:firstLineChars="200"/>
        <w:rPr>
          <w:rFonts w:asciiTheme="minorEastAsia" w:hAnsiTheme="minorEastAsia" w:cstheme="minorEastAsia"/>
          <w:bCs/>
          <w:color w:val="000000" w:themeColor="text1"/>
          <w:sz w:val="32"/>
          <w:szCs w:val="32"/>
          <w14:textFill>
            <w14:solidFill>
              <w14:schemeClr w14:val="tx1"/>
            </w14:solidFill>
          </w14:textFill>
        </w:rPr>
      </w:pPr>
      <w:r>
        <w:rPr>
          <w:rFonts w:hint="eastAsia" w:asciiTheme="minorEastAsia" w:hAnsiTheme="minorEastAsia" w:cstheme="minorEastAsia"/>
          <w:bCs/>
          <w:color w:val="000000" w:themeColor="text1"/>
          <w:sz w:val="32"/>
          <w:szCs w:val="32"/>
          <w14:textFill>
            <w14:solidFill>
              <w14:schemeClr w14:val="tx1"/>
            </w14:solidFill>
          </w14:textFill>
        </w:rPr>
        <w:t>电子期刊、图书等数据库：23个。</w:t>
      </w:r>
    </w:p>
    <w:p>
      <w:pPr>
        <w:numPr>
          <w:ilvl w:val="0"/>
          <w:numId w:val="3"/>
        </w:numPr>
        <w:spacing w:line="240" w:lineRule="atLeast"/>
        <w:jc w:val="left"/>
        <w:outlineLvl w:val="2"/>
        <w:rPr>
          <w:rFonts w:asciiTheme="minorEastAsia" w:hAnsiTheme="minorEastAsia" w:cstheme="minorEastAsia"/>
          <w:color w:val="000000" w:themeColor="text1"/>
          <w:sz w:val="32"/>
          <w:szCs w:val="32"/>
          <w14:textFill>
            <w14:solidFill>
              <w14:schemeClr w14:val="tx1"/>
            </w14:solidFill>
          </w14:textFill>
        </w:rPr>
      </w:pPr>
      <w:bookmarkStart w:id="140" w:name="_Toc12356"/>
      <w:bookmarkStart w:id="141" w:name="_Toc18850"/>
      <w:r>
        <w:rPr>
          <w:rFonts w:hint="eastAsia" w:asciiTheme="minorEastAsia" w:hAnsiTheme="minorEastAsia" w:cstheme="minorEastAsia"/>
          <w:color w:val="000000" w:themeColor="text1"/>
          <w:sz w:val="32"/>
          <w:szCs w:val="32"/>
          <w14:textFill>
            <w14:solidFill>
              <w14:schemeClr w14:val="tx1"/>
            </w14:solidFill>
          </w14:textFill>
        </w:rPr>
        <w:t>信息化服务</w:t>
      </w:r>
      <w:bookmarkEnd w:id="140"/>
      <w:bookmarkEnd w:id="141"/>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启用了教务管理系统，用于学生查询选课情况、在线选课、查看考试成绩、教师评定学生成绩等日常学习生活方面，便于对学生工作进行管理。建成新生报到系统、毕业论文管理系统、实践教学管理平台、毕业生离校系统、学生就业系统等，优化办事流程，强化服务能力。</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p>
    <w:p>
      <w:pPr>
        <w:spacing w:line="240" w:lineRule="atLeast"/>
        <w:rPr>
          <w:rFonts w:asciiTheme="minorEastAsia" w:hAnsiTheme="minorEastAsia" w:cstheme="minorEastAsia"/>
          <w:b/>
          <w:color w:val="000000" w:themeColor="text1"/>
          <w:sz w:val="36"/>
          <w:szCs w:val="36"/>
          <w14:textFill>
            <w14:solidFill>
              <w14:schemeClr w14:val="tx1"/>
            </w14:solidFill>
          </w14:textFill>
        </w:rPr>
      </w:pPr>
      <w:bookmarkStart w:id="142" w:name="_Toc13678"/>
      <w:bookmarkStart w:id="143" w:name="_Toc14719"/>
      <w:bookmarkStart w:id="144" w:name="_Toc9314"/>
      <w:bookmarkStart w:id="145" w:name="_Toc23846"/>
    </w:p>
    <w:p>
      <w:pPr>
        <w:numPr>
          <w:ilvl w:val="0"/>
          <w:numId w:val="1"/>
        </w:numPr>
        <w:spacing w:line="240" w:lineRule="atLeast"/>
        <w:jc w:val="center"/>
        <w:outlineLvl w:val="0"/>
        <w:rPr>
          <w:rFonts w:asciiTheme="minorEastAsia" w:hAnsiTheme="minorEastAsia" w:cstheme="minorEastAsia"/>
          <w:b/>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14:textFill>
            <w14:solidFill>
              <w14:schemeClr w14:val="tx1"/>
            </w14:solidFill>
          </w14:textFill>
        </w:rPr>
        <w:t xml:space="preserve"> </w:t>
      </w:r>
      <w:bookmarkStart w:id="146" w:name="_Toc19461"/>
      <w:bookmarkStart w:id="147" w:name="_Toc25858"/>
      <w:r>
        <w:rPr>
          <w:rFonts w:hint="eastAsia" w:asciiTheme="minorEastAsia" w:hAnsiTheme="minorEastAsia" w:cstheme="minorEastAsia"/>
          <w:b/>
          <w:color w:val="000000" w:themeColor="text1"/>
          <w:sz w:val="36"/>
          <w:szCs w:val="36"/>
          <w14:textFill>
            <w14:solidFill>
              <w14:schemeClr w14:val="tx1"/>
            </w14:solidFill>
          </w14:textFill>
        </w:rPr>
        <w:t>教</w:t>
      </w:r>
      <w:bookmarkEnd w:id="142"/>
      <w:bookmarkEnd w:id="143"/>
      <w:bookmarkEnd w:id="144"/>
      <w:bookmarkEnd w:id="145"/>
      <w:bookmarkEnd w:id="146"/>
      <w:r>
        <w:rPr>
          <w:rFonts w:hint="eastAsia" w:asciiTheme="minorEastAsia" w:hAnsiTheme="minorEastAsia" w:cstheme="minorEastAsia"/>
          <w:b/>
          <w:color w:val="000000" w:themeColor="text1"/>
          <w:sz w:val="36"/>
          <w:szCs w:val="36"/>
          <w14:textFill>
            <w14:solidFill>
              <w14:schemeClr w14:val="tx1"/>
            </w14:solidFill>
          </w14:textFill>
        </w:rPr>
        <w:t>师及教学</w:t>
      </w:r>
      <w:bookmarkEnd w:id="147"/>
    </w:p>
    <w:p>
      <w:pPr>
        <w:pStyle w:val="19"/>
        <w:spacing w:line="240" w:lineRule="atLeast"/>
        <w:ind w:firstLine="0" w:firstLineChars="0"/>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148" w:name="_Toc23183"/>
      <w:bookmarkStart w:id="149" w:name="_Toc9395"/>
      <w:bookmarkStart w:id="150" w:name="_Toc14307"/>
      <w:bookmarkStart w:id="151" w:name="_Toc19653"/>
      <w:bookmarkStart w:id="152" w:name="_Toc16875"/>
      <w:bookmarkStart w:id="153" w:name="_Toc23084"/>
      <w:bookmarkStart w:id="154" w:name="_Toc17591"/>
      <w:r>
        <w:rPr>
          <w:rFonts w:hint="eastAsia" w:asciiTheme="minorEastAsia" w:hAnsiTheme="minorEastAsia" w:cstheme="minorEastAsia"/>
          <w:b/>
          <w:color w:val="000000" w:themeColor="text1"/>
          <w:sz w:val="32"/>
          <w:szCs w:val="32"/>
          <w14:textFill>
            <w14:solidFill>
              <w14:schemeClr w14:val="tx1"/>
            </w14:solidFill>
          </w14:textFill>
        </w:rPr>
        <w:t>1.</w:t>
      </w:r>
      <w:r>
        <w:rPr>
          <w:rFonts w:hint="eastAsia" w:asciiTheme="minorEastAsia" w:hAnsiTheme="minorEastAsia" w:cstheme="minorEastAsia"/>
          <w:b/>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32"/>
          <w:szCs w:val="32"/>
          <w14:textFill>
            <w14:solidFill>
              <w14:schemeClr w14:val="tx1"/>
            </w14:solidFill>
          </w14:textFill>
        </w:rPr>
        <w:t>学校</w:t>
      </w:r>
      <w:bookmarkEnd w:id="148"/>
      <w:bookmarkEnd w:id="149"/>
      <w:bookmarkEnd w:id="150"/>
      <w:bookmarkEnd w:id="151"/>
      <w:bookmarkEnd w:id="152"/>
      <w:bookmarkEnd w:id="153"/>
      <w:r>
        <w:rPr>
          <w:rFonts w:hint="eastAsia" w:asciiTheme="minorEastAsia" w:hAnsiTheme="minorEastAsia" w:cstheme="minorEastAsia"/>
          <w:b/>
          <w:color w:val="000000" w:themeColor="text1"/>
          <w:sz w:val="32"/>
          <w:szCs w:val="32"/>
          <w14:textFill>
            <w14:solidFill>
              <w14:schemeClr w14:val="tx1"/>
            </w14:solidFill>
          </w14:textFill>
        </w:rPr>
        <w:t>的教职工人数是多少？</w:t>
      </w:r>
      <w:bookmarkEnd w:id="154"/>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现有教职工1098人，其中专任教师836人，正、副高级职称375人，硕、博士595人；</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专任教师：836人。</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专业生师比：19.56：1。</w:t>
      </w:r>
      <w:bookmarkStart w:id="155" w:name="_Toc22621"/>
      <w:bookmarkStart w:id="156" w:name="_Toc26238"/>
      <w:bookmarkStart w:id="157" w:name="_Toc907"/>
      <w:bookmarkStart w:id="158" w:name="_Toc28356"/>
      <w:bookmarkStart w:id="159" w:name="_Toc3005"/>
    </w:p>
    <w:bookmarkEnd w:id="155"/>
    <w:bookmarkEnd w:id="156"/>
    <w:bookmarkEnd w:id="157"/>
    <w:bookmarkEnd w:id="158"/>
    <w:bookmarkEnd w:id="159"/>
    <w:p>
      <w:pPr>
        <w:spacing w:line="240" w:lineRule="atLeast"/>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160" w:name="_Toc4557"/>
      <w:bookmarkStart w:id="161" w:name="_Toc14454"/>
      <w:bookmarkStart w:id="162" w:name="_Toc19565"/>
      <w:bookmarkStart w:id="163" w:name="_Toc8197"/>
      <w:bookmarkStart w:id="164" w:name="_Toc12810"/>
      <w:bookmarkStart w:id="165" w:name="_Toc4217"/>
      <w:bookmarkStart w:id="166" w:name="_Toc20618"/>
      <w:r>
        <w:rPr>
          <w:rFonts w:hint="eastAsia" w:asciiTheme="minorEastAsia" w:hAnsiTheme="minorEastAsia" w:cstheme="minorEastAsia"/>
          <w:b/>
          <w:color w:val="000000" w:themeColor="text1"/>
          <w:sz w:val="32"/>
          <w:szCs w:val="32"/>
          <w14:textFill>
            <w14:solidFill>
              <w14:schemeClr w14:val="tx1"/>
            </w14:solidFill>
          </w14:textFill>
        </w:rPr>
        <w:t>2.</w:t>
      </w:r>
      <w:r>
        <w:rPr>
          <w:rFonts w:hint="eastAsia" w:asciiTheme="minorEastAsia" w:hAnsiTheme="minorEastAsia" w:cstheme="minorEastAsia"/>
          <w:b/>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32"/>
          <w:szCs w:val="32"/>
          <w14:textFill>
            <w14:solidFill>
              <w14:schemeClr w14:val="tx1"/>
            </w14:solidFill>
          </w14:textFill>
        </w:rPr>
        <w:t>我校教师</w:t>
      </w:r>
      <w:bookmarkEnd w:id="160"/>
      <w:bookmarkEnd w:id="161"/>
      <w:bookmarkEnd w:id="162"/>
      <w:bookmarkEnd w:id="163"/>
      <w:bookmarkEnd w:id="164"/>
      <w:bookmarkEnd w:id="165"/>
      <w:r>
        <w:rPr>
          <w:rFonts w:hint="eastAsia" w:asciiTheme="minorEastAsia" w:hAnsiTheme="minorEastAsia" w:cstheme="minorEastAsia"/>
          <w:b/>
          <w:color w:val="000000" w:themeColor="text1"/>
          <w:sz w:val="32"/>
          <w:szCs w:val="32"/>
          <w14:textFill>
            <w14:solidFill>
              <w14:schemeClr w14:val="tx1"/>
            </w14:solidFill>
          </w14:textFill>
        </w:rPr>
        <w:t>获得过哪些荣誉？</w:t>
      </w:r>
      <w:bookmarkEnd w:id="166"/>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我校现有国务院政府津贴获得者1名（经济学博士、教授、校党委副书记、纪委书记史仕新）。教学名师和教学能手19名（见表一和表二），学生最喜爱老师10名（见表三）。</w:t>
      </w:r>
    </w:p>
    <w:p>
      <w:pPr>
        <w:widowControl/>
        <w:spacing w:line="240" w:lineRule="atLeast"/>
        <w:jc w:val="center"/>
        <w:rPr>
          <w:rFonts w:asciiTheme="minorEastAsia" w:hAnsiTheme="minorEastAsia" w:cstheme="minorEastAsia"/>
          <w:color w:val="000000" w:themeColor="text1"/>
          <w:sz w:val="32"/>
          <w:szCs w:val="32"/>
          <w14:textFill>
            <w14:solidFill>
              <w14:schemeClr w14:val="tx1"/>
            </w14:solidFill>
          </w14:textFill>
        </w:rPr>
      </w:pPr>
      <w:bookmarkStart w:id="167" w:name="_Toc1636"/>
      <w:r>
        <w:rPr>
          <w:rFonts w:hint="eastAsia" w:asciiTheme="minorEastAsia" w:hAnsiTheme="minorEastAsia" w:cstheme="minorEastAsia"/>
          <w:b/>
          <w:color w:val="000000" w:themeColor="text1"/>
          <w:kern w:val="0"/>
          <w:sz w:val="32"/>
          <w:szCs w:val="32"/>
          <w14:textFill>
            <w14:solidFill>
              <w14:schemeClr w14:val="tx1"/>
            </w14:solidFill>
          </w14:textFill>
        </w:rPr>
        <w:t>表一2008年以来校级及以上教学名师一览表</w:t>
      </w:r>
      <w:bookmarkEnd w:id="167"/>
    </w:p>
    <w:tbl>
      <w:tblPr>
        <w:tblStyle w:val="17"/>
        <w:tblW w:w="7560" w:type="dxa"/>
        <w:jc w:val="center"/>
        <w:tblInd w:w="770" w:type="dxa"/>
        <w:tblLayout w:type="fixed"/>
        <w:tblCellMar>
          <w:top w:w="0" w:type="dxa"/>
          <w:left w:w="108" w:type="dxa"/>
          <w:bottom w:w="0" w:type="dxa"/>
          <w:right w:w="108" w:type="dxa"/>
        </w:tblCellMar>
      </w:tblPr>
      <w:tblGrid>
        <w:gridCol w:w="2094"/>
        <w:gridCol w:w="2257"/>
        <w:gridCol w:w="1710"/>
        <w:gridCol w:w="1499"/>
      </w:tblGrid>
      <w:tr>
        <w:tblPrEx>
          <w:tblLayout w:type="fixed"/>
          <w:tblCellMar>
            <w:top w:w="0" w:type="dxa"/>
            <w:left w:w="108" w:type="dxa"/>
            <w:bottom w:w="0" w:type="dxa"/>
            <w:right w:w="108" w:type="dxa"/>
          </w:tblCellMar>
        </w:tblPrEx>
        <w:trPr>
          <w:trHeight w:val="454" w:hRule="exact"/>
          <w:jc w:val="center"/>
        </w:trPr>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姓  名</w:t>
            </w:r>
          </w:p>
        </w:tc>
        <w:tc>
          <w:tcPr>
            <w:tcW w:w="2257"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届  数</w:t>
            </w:r>
          </w:p>
        </w:tc>
        <w:tc>
          <w:tcPr>
            <w:tcW w:w="1710"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年份</w:t>
            </w:r>
          </w:p>
        </w:tc>
        <w:tc>
          <w:tcPr>
            <w:tcW w:w="149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级别</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曾  良</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2008</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省级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曾  良</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2008</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吴开腾</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2008</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汪海涛</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第三届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2009</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谢  峰</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第三届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2009</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蔡达锋</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第四届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赵思林</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第四届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王  斌</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第四届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林正新</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第四届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王新民</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第五届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2015</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454" w:hRule="exact"/>
          <w:jc w:val="center"/>
        </w:trPr>
        <w:tc>
          <w:tcPr>
            <w:tcW w:w="209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杨  筠</w:t>
            </w:r>
          </w:p>
        </w:tc>
        <w:tc>
          <w:tcPr>
            <w:tcW w:w="22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第五届</w:t>
            </w:r>
          </w:p>
        </w:tc>
        <w:tc>
          <w:tcPr>
            <w:tcW w:w="17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2015</w:t>
            </w:r>
          </w:p>
        </w:tc>
        <w:tc>
          <w:tcPr>
            <w:tcW w:w="149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bl>
    <w:p>
      <w:pPr>
        <w:widowControl/>
        <w:spacing w:line="240" w:lineRule="atLeast"/>
        <w:jc w:val="center"/>
        <w:rPr>
          <w:rFonts w:asciiTheme="minorEastAsia" w:hAnsiTheme="minorEastAsia" w:cstheme="minorEastAsia"/>
          <w:b/>
          <w:color w:val="000000" w:themeColor="text1"/>
          <w:kern w:val="0"/>
          <w:sz w:val="32"/>
          <w:szCs w:val="32"/>
          <w14:textFill>
            <w14:solidFill>
              <w14:schemeClr w14:val="tx1"/>
            </w14:solidFill>
          </w14:textFill>
        </w:rPr>
        <w:sectPr>
          <w:footerReference r:id="rId6" w:type="default"/>
          <w:pgSz w:w="11906" w:h="16838"/>
          <w:pgMar w:top="1440" w:right="1191" w:bottom="1440" w:left="1191" w:header="851" w:footer="992" w:gutter="0"/>
          <w:pgNumType w:start="1"/>
          <w:cols w:space="0" w:num="1"/>
          <w:docGrid w:type="lines" w:linePitch="312" w:charSpace="0"/>
        </w:sectPr>
      </w:pPr>
    </w:p>
    <w:p>
      <w:pPr>
        <w:widowControl/>
        <w:spacing w:line="240" w:lineRule="atLeast"/>
        <w:jc w:val="center"/>
        <w:rPr>
          <w:rFonts w:asciiTheme="minorEastAsia" w:hAnsiTheme="minorEastAsia" w:cstheme="minorEastAsia"/>
          <w:b/>
          <w:color w:val="000000" w:themeColor="text1"/>
          <w:kern w:val="0"/>
          <w:sz w:val="32"/>
          <w:szCs w:val="32"/>
          <w14:textFill>
            <w14:solidFill>
              <w14:schemeClr w14:val="tx1"/>
            </w14:solidFill>
          </w14:textFill>
        </w:rPr>
      </w:pPr>
      <w:bookmarkStart w:id="168" w:name="_Toc7579"/>
      <w:r>
        <w:rPr>
          <w:rFonts w:hint="eastAsia" w:asciiTheme="minorEastAsia" w:hAnsiTheme="minorEastAsia" w:cstheme="minorEastAsia"/>
          <w:b/>
          <w:color w:val="000000" w:themeColor="text1"/>
          <w:kern w:val="0"/>
          <w:sz w:val="32"/>
          <w:szCs w:val="32"/>
          <w14:textFill>
            <w14:solidFill>
              <w14:schemeClr w14:val="tx1"/>
            </w14:solidFill>
          </w14:textFill>
        </w:rPr>
        <w:t>表二 2013年以来校级及以上教学能手一览表</w:t>
      </w:r>
      <w:bookmarkEnd w:id="168"/>
    </w:p>
    <w:tbl>
      <w:tblPr>
        <w:tblStyle w:val="17"/>
        <w:tblW w:w="7700" w:type="dxa"/>
        <w:jc w:val="center"/>
        <w:tblInd w:w="0" w:type="dxa"/>
        <w:tblLayout w:type="fixed"/>
        <w:tblCellMar>
          <w:top w:w="0" w:type="dxa"/>
          <w:left w:w="108" w:type="dxa"/>
          <w:bottom w:w="0" w:type="dxa"/>
          <w:right w:w="108" w:type="dxa"/>
        </w:tblCellMar>
      </w:tblPr>
      <w:tblGrid>
        <w:gridCol w:w="1617"/>
        <w:gridCol w:w="2459"/>
        <w:gridCol w:w="1785"/>
        <w:gridCol w:w="1839"/>
      </w:tblGrid>
      <w:tr>
        <w:tblPrEx>
          <w:tblLayout w:type="fixed"/>
          <w:tblCellMar>
            <w:top w:w="0" w:type="dxa"/>
            <w:left w:w="108" w:type="dxa"/>
            <w:bottom w:w="0" w:type="dxa"/>
            <w:right w:w="108" w:type="dxa"/>
          </w:tblCellMar>
        </w:tblPrEx>
        <w:trPr>
          <w:trHeight w:val="51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姓  名</w:t>
            </w:r>
          </w:p>
        </w:tc>
        <w:tc>
          <w:tcPr>
            <w:tcW w:w="245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届  数</w:t>
            </w:r>
          </w:p>
        </w:tc>
        <w:tc>
          <w:tcPr>
            <w:tcW w:w="1785"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年  份</w:t>
            </w:r>
          </w:p>
        </w:tc>
        <w:tc>
          <w:tcPr>
            <w:tcW w:w="183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级别</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岳兴建</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胡晓东</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刘程熙</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谭伟平</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胡  静</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林海亮</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第二届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2013</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龙海霞</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第三届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2015</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管银凤</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第三届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2015</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r>
        <w:tblPrEx>
          <w:tblLayout w:type="fixed"/>
          <w:tblCellMar>
            <w:top w:w="0" w:type="dxa"/>
            <w:left w:w="108" w:type="dxa"/>
            <w:bottom w:w="0" w:type="dxa"/>
            <w:right w:w="108" w:type="dxa"/>
          </w:tblCellMar>
        </w:tblPrEx>
        <w:trPr>
          <w:trHeight w:val="510" w:hRule="exact"/>
          <w:jc w:val="center"/>
        </w:trPr>
        <w:tc>
          <w:tcPr>
            <w:tcW w:w="161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潘  超</w:t>
            </w:r>
          </w:p>
        </w:tc>
        <w:tc>
          <w:tcPr>
            <w:tcW w:w="245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第三届</w:t>
            </w:r>
          </w:p>
        </w:tc>
        <w:tc>
          <w:tcPr>
            <w:tcW w:w="178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2015</w:t>
            </w:r>
          </w:p>
        </w:tc>
        <w:tc>
          <w:tcPr>
            <w:tcW w:w="183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校级</w:t>
            </w:r>
          </w:p>
        </w:tc>
      </w:tr>
    </w:tbl>
    <w:p>
      <w:pPr>
        <w:widowControl/>
        <w:spacing w:line="240" w:lineRule="atLeast"/>
        <w:jc w:val="center"/>
        <w:rPr>
          <w:rFonts w:asciiTheme="minorEastAsia" w:hAnsiTheme="minorEastAsia" w:cstheme="minorEastAsia"/>
          <w:b/>
          <w:bCs/>
          <w:color w:val="000000" w:themeColor="text1"/>
          <w:kern w:val="0"/>
          <w:sz w:val="32"/>
          <w:szCs w:val="32"/>
          <w14:textFill>
            <w14:solidFill>
              <w14:schemeClr w14:val="tx1"/>
            </w14:solidFill>
          </w14:textFill>
        </w:rPr>
      </w:pPr>
    </w:p>
    <w:p>
      <w:pPr>
        <w:widowControl/>
        <w:spacing w:line="240" w:lineRule="atLeast"/>
        <w:jc w:val="center"/>
        <w:rPr>
          <w:rFonts w:asciiTheme="minorEastAsia" w:hAnsiTheme="minorEastAsia" w:cstheme="minorEastAsia"/>
          <w:b/>
          <w:bCs/>
          <w:color w:val="000000" w:themeColor="text1"/>
          <w:kern w:val="0"/>
          <w:sz w:val="32"/>
          <w:szCs w:val="32"/>
          <w14:textFill>
            <w14:solidFill>
              <w14:schemeClr w14:val="tx1"/>
            </w14:solidFill>
          </w14:textFill>
        </w:rPr>
      </w:pPr>
      <w:bookmarkStart w:id="169" w:name="_Toc32707"/>
      <w:r>
        <w:rPr>
          <w:rFonts w:hint="eastAsia" w:asciiTheme="minorEastAsia" w:hAnsiTheme="minorEastAsia" w:cstheme="minorEastAsia"/>
          <w:b/>
          <w:bCs/>
          <w:color w:val="000000" w:themeColor="text1"/>
          <w:kern w:val="0"/>
          <w:sz w:val="32"/>
          <w:szCs w:val="32"/>
          <w14:textFill>
            <w14:solidFill>
              <w14:schemeClr w14:val="tx1"/>
            </w14:solidFill>
          </w14:textFill>
        </w:rPr>
        <w:t>表三 学生最喜爱的老师一览表（2012年）</w:t>
      </w:r>
      <w:bookmarkEnd w:id="169"/>
    </w:p>
    <w:tbl>
      <w:tblPr>
        <w:tblStyle w:val="17"/>
        <w:tblW w:w="7580" w:type="dxa"/>
        <w:jc w:val="center"/>
        <w:tblInd w:w="692" w:type="dxa"/>
        <w:tblLayout w:type="fixed"/>
        <w:tblCellMar>
          <w:top w:w="0" w:type="dxa"/>
          <w:left w:w="30" w:type="dxa"/>
          <w:bottom w:w="0" w:type="dxa"/>
          <w:right w:w="30" w:type="dxa"/>
        </w:tblCellMar>
      </w:tblPr>
      <w:tblGrid>
        <w:gridCol w:w="2276"/>
        <w:gridCol w:w="3435"/>
        <w:gridCol w:w="1869"/>
      </w:tblGrid>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姓  名</w:t>
            </w:r>
          </w:p>
        </w:tc>
        <w:tc>
          <w:tcPr>
            <w:tcW w:w="3435" w:type="dxa"/>
            <w:tcBorders>
              <w:top w:val="single" w:color="auto" w:sz="6" w:space="0"/>
              <w:left w:val="single" w:color="auto" w:sz="6" w:space="0"/>
              <w:bottom w:val="single" w:color="auto" w:sz="6" w:space="0"/>
              <w:right w:val="nil"/>
            </w:tcBorders>
            <w:vAlign w:val="center"/>
          </w:tcPr>
          <w:p>
            <w:pPr>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院       系</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级别</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何文孝</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计算机科学学院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曾德强</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数学与信息科学学</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刘正丽</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政法与历史学院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胡玲玲</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音乐学院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马学明</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体育学院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雷  坦</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经济与管理学院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覃  松</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化学化工学院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贺亚男</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外国语学院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潘  婷</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工程技术学院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r>
        <w:tblPrEx>
          <w:tblLayout w:type="fixed"/>
          <w:tblCellMar>
            <w:top w:w="0" w:type="dxa"/>
            <w:left w:w="30" w:type="dxa"/>
            <w:bottom w:w="0" w:type="dxa"/>
            <w:right w:w="30" w:type="dxa"/>
          </w:tblCellMar>
        </w:tblPrEx>
        <w:trPr>
          <w:trHeight w:val="510" w:hRule="exact"/>
          <w:jc w:val="center"/>
        </w:trPr>
        <w:tc>
          <w:tcPr>
            <w:tcW w:w="2276"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张  强</w:t>
            </w:r>
          </w:p>
        </w:tc>
        <w:tc>
          <w:tcPr>
            <w:tcW w:w="3435" w:type="dxa"/>
            <w:tcBorders>
              <w:top w:val="single" w:color="auto" w:sz="6" w:space="0"/>
              <w:left w:val="single" w:color="auto" w:sz="6" w:space="0"/>
              <w:bottom w:val="single" w:color="auto" w:sz="6" w:space="0"/>
              <w:right w:val="nil"/>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张大千美术学院</w:t>
            </w:r>
          </w:p>
        </w:tc>
        <w:tc>
          <w:tcPr>
            <w:tcW w:w="1869"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校级</w:t>
            </w:r>
          </w:p>
        </w:tc>
      </w:tr>
    </w:tbl>
    <w:p>
      <w:pPr>
        <w:spacing w:line="240" w:lineRule="atLeast"/>
        <w:jc w:val="center"/>
        <w:rPr>
          <w:rFonts w:asciiTheme="minorEastAsia" w:hAnsiTheme="minorEastAsia" w:cstheme="minorEastAsia"/>
          <w:b/>
          <w:color w:val="000000" w:themeColor="text1"/>
          <w:sz w:val="36"/>
          <w:szCs w:val="36"/>
          <w14:textFill>
            <w14:solidFill>
              <w14:schemeClr w14:val="tx1"/>
            </w14:solidFill>
          </w14:textFill>
        </w:rPr>
      </w:pPr>
      <w:bookmarkStart w:id="170" w:name="_Toc11251"/>
      <w:bookmarkStart w:id="171" w:name="_Toc5870"/>
      <w:bookmarkStart w:id="172" w:name="_Toc22425"/>
      <w:bookmarkStart w:id="173" w:name="_Toc22263"/>
    </w:p>
    <w:bookmarkEnd w:id="170"/>
    <w:bookmarkEnd w:id="171"/>
    <w:bookmarkEnd w:id="172"/>
    <w:bookmarkEnd w:id="173"/>
    <w:p>
      <w:pPr>
        <w:spacing w:line="240" w:lineRule="atLeast"/>
        <w:jc w:val="center"/>
        <w:rPr>
          <w:rFonts w:asciiTheme="minorEastAsia" w:hAnsiTheme="minorEastAsia" w:cstheme="minorEastAsia"/>
          <w:b/>
          <w:color w:val="000000" w:themeColor="text1"/>
          <w:sz w:val="32"/>
          <w:szCs w:val="32"/>
          <w14:textFill>
            <w14:solidFill>
              <w14:schemeClr w14:val="tx1"/>
            </w14:solidFill>
          </w14:textFill>
        </w:rPr>
      </w:pPr>
    </w:p>
    <w:p>
      <w:pPr>
        <w:spacing w:line="240" w:lineRule="atLeast"/>
        <w:outlineLvl w:val="1"/>
        <w:rPr>
          <w:rFonts w:asciiTheme="minorEastAsia" w:hAnsiTheme="minorEastAsia" w:cstheme="minorEastAsia"/>
          <w:b/>
          <w:bCs/>
          <w:color w:val="000000" w:themeColor="text1"/>
          <w:sz w:val="32"/>
          <w:szCs w:val="32"/>
          <w14:textFill>
            <w14:solidFill>
              <w14:schemeClr w14:val="tx1"/>
            </w14:solidFill>
          </w14:textFill>
        </w:rPr>
      </w:pPr>
      <w:bookmarkStart w:id="174" w:name="_Toc31444"/>
      <w:bookmarkStart w:id="175" w:name="_Toc10993"/>
      <w:r>
        <w:rPr>
          <w:rFonts w:hint="eastAsia" w:asciiTheme="minorEastAsia" w:hAnsiTheme="minorEastAsia" w:cstheme="minorEastAsia"/>
          <w:b/>
          <w:bCs/>
          <w:color w:val="000000" w:themeColor="text1"/>
          <w:sz w:val="32"/>
          <w:szCs w:val="32"/>
          <w14:textFill>
            <w14:solidFill>
              <w14:schemeClr w14:val="tx1"/>
            </w14:solidFill>
          </w14:textFill>
        </w:rPr>
        <w:t>3.</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专业人才培养标准</w:t>
      </w:r>
      <w:bookmarkEnd w:id="174"/>
      <w:r>
        <w:rPr>
          <w:rFonts w:hint="eastAsia" w:asciiTheme="minorEastAsia" w:hAnsiTheme="minorEastAsia" w:cstheme="minorEastAsia"/>
          <w:b/>
          <w:bCs/>
          <w:color w:val="000000" w:themeColor="text1"/>
          <w:sz w:val="32"/>
          <w:szCs w:val="32"/>
          <w14:textFill>
            <w14:solidFill>
              <w14:schemeClr w14:val="tx1"/>
            </w14:solidFill>
          </w14:textFill>
        </w:rPr>
        <w:t>是什么？</w:t>
      </w:r>
      <w:bookmarkEnd w:id="175"/>
    </w:p>
    <w:p>
      <w:pPr>
        <w:spacing w:line="240" w:lineRule="atLeast"/>
        <w:ind w:firstLine="645"/>
        <w:rPr>
          <w:rFonts w:asciiTheme="minorEastAsia" w:hAnsiTheme="minorEastAsia" w:cstheme="minorEastAsia"/>
          <w:bCs/>
          <w:color w:val="000000" w:themeColor="text1"/>
          <w:sz w:val="32"/>
          <w:szCs w:val="32"/>
          <w14:textFill>
            <w14:solidFill>
              <w14:schemeClr w14:val="tx1"/>
            </w14:solidFill>
          </w14:textFill>
        </w:rPr>
      </w:pPr>
      <w:r>
        <w:rPr>
          <w:rFonts w:hint="eastAsia" w:asciiTheme="minorEastAsia" w:hAnsiTheme="minorEastAsia" w:cstheme="minorEastAsia"/>
          <w:bCs/>
          <w:color w:val="000000" w:themeColor="text1"/>
          <w:sz w:val="32"/>
          <w:szCs w:val="32"/>
          <w14:textFill>
            <w14:solidFill>
              <w14:schemeClr w14:val="tx1"/>
            </w14:solidFill>
          </w14:textFill>
        </w:rPr>
        <w:t>各专业的专业人才培养目标：基本素养、专业知识、专业能力、职业素养+创新创业素养,简称“</w:t>
      </w:r>
      <w:r>
        <w:rPr>
          <w:rFonts w:hint="eastAsia" w:asciiTheme="minorEastAsia" w:hAnsiTheme="minorEastAsia" w:cstheme="minorEastAsia"/>
          <w:b/>
          <w:bCs/>
          <w:color w:val="000000" w:themeColor="text1"/>
          <w:sz w:val="32"/>
          <w:szCs w:val="32"/>
          <w14:textFill>
            <w14:solidFill>
              <w14:schemeClr w14:val="tx1"/>
            </w14:solidFill>
          </w14:textFill>
        </w:rPr>
        <w:t>4+1”</w:t>
      </w:r>
      <w:r>
        <w:rPr>
          <w:rFonts w:hint="eastAsia" w:asciiTheme="minorEastAsia" w:hAnsiTheme="minorEastAsia" w:cstheme="minorEastAsia"/>
          <w:bCs/>
          <w:color w:val="000000" w:themeColor="text1"/>
          <w:sz w:val="32"/>
          <w:szCs w:val="32"/>
          <w14:textFill>
            <w14:solidFill>
              <w14:schemeClr w14:val="tx1"/>
            </w14:solidFill>
          </w14:textFill>
        </w:rPr>
        <w:t>培养目标。</w:t>
      </w:r>
    </w:p>
    <w:p>
      <w:pPr>
        <w:spacing w:line="240" w:lineRule="atLeast"/>
        <w:ind w:firstLine="645"/>
        <w:rPr>
          <w:rFonts w:asciiTheme="minorEastAsia" w:hAnsiTheme="minorEastAsia" w:cstheme="minorEastAsia"/>
          <w:bCs/>
          <w:color w:val="000000" w:themeColor="text1"/>
          <w:sz w:val="32"/>
          <w:szCs w:val="32"/>
          <w14:textFill>
            <w14:solidFill>
              <w14:schemeClr w14:val="tx1"/>
            </w14:solidFill>
          </w14:textFill>
        </w:rPr>
      </w:pPr>
    </w:p>
    <w:p>
      <w:pPr>
        <w:spacing w:line="240" w:lineRule="atLeast"/>
        <w:jc w:val="center"/>
        <w:outlineLvl w:val="0"/>
        <w:rPr>
          <w:rFonts w:asciiTheme="minorEastAsia" w:hAnsiTheme="minorEastAsia" w:cstheme="minorEastAsia"/>
          <w:b/>
          <w:color w:val="000000" w:themeColor="text1"/>
          <w:sz w:val="36"/>
          <w:szCs w:val="36"/>
          <w14:textFill>
            <w14:solidFill>
              <w14:schemeClr w14:val="tx1"/>
            </w14:solidFill>
          </w14:textFill>
        </w:rPr>
      </w:pPr>
      <w:bookmarkStart w:id="176" w:name="_Toc25192"/>
      <w:bookmarkStart w:id="177" w:name="_Toc9669"/>
      <w:bookmarkStart w:id="178" w:name="_Toc26123"/>
      <w:bookmarkStart w:id="179" w:name="_Toc28729"/>
      <w:bookmarkStart w:id="180" w:name="_Toc19725"/>
      <w:r>
        <w:rPr>
          <w:rFonts w:hint="eastAsia" w:asciiTheme="minorEastAsia" w:hAnsiTheme="minorEastAsia" w:cstheme="minorEastAsia"/>
          <w:b/>
          <w:color w:val="000000" w:themeColor="text1"/>
          <w:sz w:val="36"/>
          <w:szCs w:val="36"/>
          <w14:textFill>
            <w14:solidFill>
              <w14:schemeClr w14:val="tx1"/>
            </w14:solidFill>
          </w14:textFill>
        </w:rPr>
        <w:t>第四篇  学  生</w:t>
      </w:r>
      <w:bookmarkEnd w:id="176"/>
      <w:bookmarkEnd w:id="177"/>
      <w:bookmarkEnd w:id="178"/>
      <w:bookmarkEnd w:id="179"/>
      <w:bookmarkEnd w:id="180"/>
    </w:p>
    <w:p>
      <w:pPr>
        <w:spacing w:line="240" w:lineRule="atLeast"/>
        <w:jc w:val="center"/>
        <w:outlineLvl w:val="9"/>
        <w:rPr>
          <w:rFonts w:asciiTheme="minorEastAsia" w:hAnsiTheme="minorEastAsia" w:cstheme="minorEastAsia"/>
          <w:b/>
          <w:bCs/>
          <w:color w:val="000000" w:themeColor="text1"/>
          <w:sz w:val="44"/>
          <w:szCs w:val="44"/>
          <w:shd w:val="clear" w:color="auto" w:fill="FFFFFF"/>
          <w14:textFill>
            <w14:solidFill>
              <w14:schemeClr w14:val="tx1"/>
            </w14:solidFill>
          </w14:textFill>
        </w:rPr>
      </w:pPr>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181" w:name="_Toc20570"/>
      <w:bookmarkStart w:id="182" w:name="_Toc23270"/>
      <w:bookmarkStart w:id="183" w:name="_Toc18760"/>
      <w:bookmarkStart w:id="184" w:name="_Toc22339"/>
      <w:bookmarkStart w:id="185" w:name="_Toc21717"/>
      <w:bookmarkStart w:id="186" w:name="_Toc32214"/>
      <w:bookmarkStart w:id="187" w:name="_Toc18941"/>
      <w:r>
        <w:rPr>
          <w:rFonts w:hint="eastAsia" w:asciiTheme="minorEastAsia" w:hAnsiTheme="minorEastAsia" w:cstheme="minorEastAsia"/>
          <w:b/>
          <w:bCs/>
          <w:color w:val="000000" w:themeColor="text1"/>
          <w:sz w:val="32"/>
          <w:szCs w:val="32"/>
          <w14:textFill>
            <w14:solidFill>
              <w14:schemeClr w14:val="tx1"/>
            </w14:solidFill>
          </w14:textFill>
        </w:rPr>
        <w:t>1.</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学生数量及结构</w:t>
      </w:r>
      <w:bookmarkEnd w:id="181"/>
      <w:bookmarkEnd w:id="182"/>
      <w:bookmarkEnd w:id="183"/>
      <w:bookmarkEnd w:id="184"/>
      <w:bookmarkEnd w:id="185"/>
      <w:bookmarkEnd w:id="186"/>
      <w:r>
        <w:rPr>
          <w:rFonts w:hint="eastAsia" w:asciiTheme="minorEastAsia" w:hAnsiTheme="minorEastAsia" w:cstheme="minorEastAsia"/>
          <w:b/>
          <w:bCs/>
          <w:color w:val="000000" w:themeColor="text1"/>
          <w:sz w:val="32"/>
          <w:szCs w:val="32"/>
          <w14:textFill>
            <w14:solidFill>
              <w14:schemeClr w14:val="tx1"/>
            </w14:solidFill>
          </w14:textFill>
        </w:rPr>
        <w:t>如何？</w:t>
      </w:r>
      <w:bookmarkEnd w:id="187"/>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现有全日制在校学生17964人，在校硕士研究生22人，留学生87人。</w:t>
      </w:r>
      <w:bookmarkStart w:id="188" w:name="_Toc10752"/>
      <w:bookmarkStart w:id="189" w:name="_Toc12757"/>
      <w:bookmarkStart w:id="190" w:name="_Toc13282"/>
      <w:bookmarkStart w:id="191" w:name="_Toc12061"/>
      <w:bookmarkStart w:id="192" w:name="_Toc5671"/>
      <w:bookmarkStart w:id="193" w:name="_Toc9305"/>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194" w:name="_Toc16850"/>
      <w:r>
        <w:rPr>
          <w:rFonts w:hint="eastAsia" w:asciiTheme="minorEastAsia" w:hAnsiTheme="minorEastAsia" w:cstheme="minorEastAsia"/>
          <w:b/>
          <w:bCs/>
          <w:color w:val="000000" w:themeColor="text1"/>
          <w:sz w:val="32"/>
          <w:szCs w:val="32"/>
          <w14:textFill>
            <w14:solidFill>
              <w14:schemeClr w14:val="tx1"/>
            </w14:solidFill>
          </w14:textFill>
        </w:rPr>
        <w:t>2.</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招生及生源情况</w:t>
      </w:r>
      <w:bookmarkEnd w:id="188"/>
      <w:bookmarkEnd w:id="189"/>
      <w:bookmarkEnd w:id="190"/>
      <w:bookmarkEnd w:id="191"/>
      <w:bookmarkEnd w:id="192"/>
      <w:bookmarkEnd w:id="193"/>
      <w:r>
        <w:rPr>
          <w:rFonts w:hint="eastAsia" w:asciiTheme="minorEastAsia" w:hAnsiTheme="minorEastAsia" w:cstheme="minorEastAsia"/>
          <w:b/>
          <w:bCs/>
          <w:color w:val="000000" w:themeColor="text1"/>
          <w:sz w:val="32"/>
          <w:szCs w:val="32"/>
          <w14:textFill>
            <w14:solidFill>
              <w14:schemeClr w14:val="tx1"/>
            </w14:solidFill>
          </w14:textFill>
        </w:rPr>
        <w:t>如何？</w:t>
      </w:r>
      <w:bookmarkEnd w:id="194"/>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学校面向全国28个省（直辖市、自治区）招生，2011年开始与四川师范大学联合培养研究生。</w:t>
      </w:r>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195" w:name="_Toc1287"/>
      <w:r>
        <w:rPr>
          <w:rFonts w:hint="eastAsia" w:asciiTheme="minorEastAsia" w:hAnsiTheme="minorEastAsia" w:cstheme="minorEastAsia"/>
          <w:b/>
          <w:bCs/>
          <w:color w:val="000000" w:themeColor="text1"/>
          <w:sz w:val="32"/>
          <w:szCs w:val="32"/>
          <w14:textFill>
            <w14:solidFill>
              <w14:schemeClr w14:val="tx1"/>
            </w14:solidFill>
          </w14:textFill>
        </w:rPr>
        <w:t>3.</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学校有哪些学生教育管理与服务机构？</w:t>
      </w:r>
      <w:bookmarkEnd w:id="195"/>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生教育管理与服务机构主要有学生工作部（处）、校团委、校学生会以及各二级学院学工办、团总支、学生会。学生工作部（处）下设教育管理科、心理咨询中心、大学生资助中心、军事管理科、宿舍管理科、网络思想政治科。校团委下设艺术教育中心、公益组织中心、素质拓展中心。</w:t>
      </w:r>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196" w:name="_Toc14911"/>
      <w:r>
        <w:rPr>
          <w:rFonts w:hint="eastAsia" w:asciiTheme="minorEastAsia" w:hAnsiTheme="minorEastAsia" w:cstheme="minorEastAsia"/>
          <w:b/>
          <w:bCs/>
          <w:color w:val="000000" w:themeColor="text1"/>
          <w:sz w:val="32"/>
          <w:szCs w:val="32"/>
          <w14:textFill>
            <w14:solidFill>
              <w14:schemeClr w14:val="tx1"/>
            </w14:solidFill>
          </w14:textFill>
        </w:rPr>
        <w:t>4．学校有哪些大学生就业指导与服务机构？</w:t>
      </w:r>
      <w:bookmarkEnd w:id="196"/>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招生就业处是我校大学生就业服务机构。招生就业处负责全校招生和就业工作，设有毕业生就业指导中心、大学生职业生涯规划和就业指导教研室，为全校学生提供就业指导与服务。学校每年对毕业生进行就业形势、政策教育及解读。比如开展模拟应聘和简历制作大赛；学校搭建了毕业生就业网络平台，及时发布就业供求信息；每年邀请省内外用人单位到校举办两次大型双选会，增加就业成功率。针对就业有困难的学生，学校组织专门人员对他们进行个性化指导和帮助，解决他们心理上、求职技巧和经济上的困难。近三年，学校初次就业率一直保持在93%以上。</w:t>
      </w:r>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197" w:name="_Toc24896"/>
      <w:r>
        <w:rPr>
          <w:rFonts w:hint="eastAsia" w:asciiTheme="minorEastAsia" w:hAnsiTheme="minorEastAsia" w:cstheme="minorEastAsia"/>
          <w:b/>
          <w:bCs/>
          <w:color w:val="000000" w:themeColor="text1"/>
          <w:sz w:val="32"/>
          <w:szCs w:val="32"/>
          <w14:textFill>
            <w14:solidFill>
              <w14:schemeClr w14:val="tx1"/>
            </w14:solidFill>
          </w14:textFill>
        </w:rPr>
        <w:t>5．学校是否设立大学生创业园？</w:t>
      </w:r>
      <w:bookmarkEnd w:id="197"/>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学校大学生创业园位于学校商业街C段，占地面积2000余平米，现有60多个创业公司入驻园区，并于2017年被省人社厅等四部门评为四川省创新创业孵化园。</w:t>
      </w:r>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198" w:name="_Toc12262"/>
      <w:bookmarkStart w:id="199" w:name="_Toc5962"/>
      <w:bookmarkStart w:id="200" w:name="_Toc7366"/>
      <w:bookmarkStart w:id="201" w:name="_Toc12518"/>
      <w:bookmarkStart w:id="202" w:name="_Toc6717"/>
      <w:bookmarkStart w:id="203" w:name="_Toc19013"/>
      <w:bookmarkStart w:id="204" w:name="_Toc3756"/>
      <w:r>
        <w:rPr>
          <w:rFonts w:hint="eastAsia" w:asciiTheme="minorEastAsia" w:hAnsiTheme="minorEastAsia" w:cstheme="minorEastAsia"/>
          <w:b/>
          <w:bCs/>
          <w:color w:val="000000" w:themeColor="text1"/>
          <w:sz w:val="32"/>
          <w:szCs w:val="32"/>
          <w14:textFill>
            <w14:solidFill>
              <w14:schemeClr w14:val="tx1"/>
            </w14:solidFill>
          </w14:textFill>
        </w:rPr>
        <w:t>6．我校创新创业</w:t>
      </w:r>
      <w:bookmarkEnd w:id="198"/>
      <w:bookmarkEnd w:id="199"/>
      <w:bookmarkEnd w:id="200"/>
      <w:bookmarkEnd w:id="201"/>
      <w:bookmarkEnd w:id="202"/>
      <w:bookmarkEnd w:id="203"/>
      <w:r>
        <w:rPr>
          <w:rFonts w:hint="eastAsia" w:asciiTheme="minorEastAsia" w:hAnsiTheme="minorEastAsia" w:cstheme="minorEastAsia"/>
          <w:b/>
          <w:bCs/>
          <w:color w:val="000000" w:themeColor="text1"/>
          <w:sz w:val="32"/>
          <w:szCs w:val="32"/>
          <w14:textFill>
            <w14:solidFill>
              <w14:schemeClr w14:val="tx1"/>
            </w14:solidFill>
          </w14:textFill>
        </w:rPr>
        <w:t>教育取得了哪些成果？</w:t>
      </w:r>
      <w:bookmarkEnd w:id="204"/>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自2012到2017年，学校获国家级大学生创新创业项目161项、省级大学生创新创业项目153项。</w:t>
      </w:r>
    </w:p>
    <w:p>
      <w:pPr>
        <w:spacing w:line="360" w:lineRule="auto"/>
        <w:outlineLvl w:val="1"/>
        <w:rPr>
          <w:rFonts w:asciiTheme="minorEastAsia" w:hAnsiTheme="minorEastAsia" w:cstheme="minorEastAsia"/>
          <w:b/>
          <w:color w:val="000000" w:themeColor="text1"/>
          <w:sz w:val="32"/>
          <w:szCs w:val="32"/>
          <w14:textFill>
            <w14:solidFill>
              <w14:schemeClr w14:val="tx1"/>
            </w14:solidFill>
          </w14:textFill>
        </w:rPr>
      </w:pPr>
      <w:bookmarkStart w:id="205" w:name="_Toc31690"/>
      <w:r>
        <w:rPr>
          <w:rFonts w:hint="eastAsia" w:asciiTheme="minorEastAsia" w:hAnsiTheme="minorEastAsia" w:cstheme="minorEastAsia"/>
          <w:b/>
          <w:color w:val="000000" w:themeColor="text1"/>
          <w:sz w:val="32"/>
          <w:szCs w:val="32"/>
          <w14:textFill>
            <w14:solidFill>
              <w14:schemeClr w14:val="tx1"/>
            </w14:solidFill>
          </w14:textFill>
        </w:rPr>
        <w:t>7．学校是如何实施大学生心理健康教育的？</w:t>
      </w:r>
      <w:bookmarkEnd w:id="205"/>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生工作部（处）设有大学生心理咨询中心，位于第三教学楼旁。我校建立了“学校-院系-班级-宿舍”四级心理预防及危机干预工作体系。此外学校经常组织学生参与心理素质拓展训练、心理沙龙等心理健康教育活动。每年学校还会定期举办心理健康月主题活动，通过组织专家讲座、征文比赛等活动，教育学生珍惜生命，关爱自我。</w:t>
      </w:r>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206" w:name="_Toc32316"/>
      <w:r>
        <w:rPr>
          <w:rFonts w:hint="eastAsia" w:asciiTheme="minorEastAsia" w:hAnsiTheme="minorEastAsia" w:cstheme="minorEastAsia"/>
          <w:b/>
          <w:bCs/>
          <w:color w:val="000000" w:themeColor="text1"/>
          <w:sz w:val="32"/>
          <w:szCs w:val="32"/>
          <w14:textFill>
            <w14:solidFill>
              <w14:schemeClr w14:val="tx1"/>
            </w14:solidFill>
          </w14:textFill>
        </w:rPr>
        <w:t>8．学校是如何组织实施奖助学金工作的？</w:t>
      </w:r>
      <w:bookmarkEnd w:id="206"/>
      <w:bookmarkStart w:id="274" w:name="_GoBack"/>
      <w:bookmarkEnd w:id="274"/>
    </w:p>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学生的奖助学金工作由学生工作部（处）学生资助管理中心负责组织实施。目前我校的奖学金主要有：国家奖学金、国家励志奖学金、学生专项奖学金、佳音英语奖学金及孙自筠文学奖等；助学金主要有：国家助学金、勤工助学金和社会助学金等。</w:t>
      </w:r>
    </w:p>
    <w:p>
      <w:pPr>
        <w:spacing w:line="360" w:lineRule="auto"/>
        <w:ind w:firstLine="640" w:firstLineChars="200"/>
        <w:rPr>
          <w:color w:val="000000" w:themeColor="text1"/>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奖助学金评选流程：1）学校发布奖助学金相关评选通知，符合条件的学生在规定时间内提出书面申请，经班级民主评议推荐经班主任核实后上报院系。2）经院系评审并公示无异议后上报学校学生工作部（处）学生资助管理中心。3）学生资助管理中心组织召开学校奖助学金评审会议，并将审核通过的奖助学金学生名单在全校范围内公示，公示无异议后在规定时间内通过财务处将相应奖助学金打入学生银行卡。具体评选办法详见《学生手册》。</w:t>
      </w:r>
    </w:p>
    <w:p>
      <w:pPr>
        <w:spacing w:line="360" w:lineRule="auto"/>
        <w:outlineLvl w:val="1"/>
        <w:rPr>
          <w:rFonts w:asciiTheme="minorEastAsia" w:hAnsiTheme="minorEastAsia" w:cstheme="minorEastAsia"/>
          <w:b/>
          <w:bCs/>
          <w:color w:val="000000" w:themeColor="text1"/>
          <w:sz w:val="32"/>
          <w:szCs w:val="32"/>
          <w14:textFill>
            <w14:solidFill>
              <w14:schemeClr w14:val="tx1"/>
            </w14:solidFill>
          </w14:textFill>
        </w:rPr>
      </w:pPr>
      <w:bookmarkStart w:id="207" w:name="_Toc23477"/>
      <w:r>
        <w:rPr>
          <w:rFonts w:hint="eastAsia" w:asciiTheme="minorEastAsia" w:hAnsiTheme="minorEastAsia" w:cstheme="minorEastAsia"/>
          <w:b/>
          <w:bCs/>
          <w:color w:val="000000" w:themeColor="text1"/>
          <w:sz w:val="32"/>
          <w:szCs w:val="32"/>
          <w14:textFill>
            <w14:solidFill>
              <w14:schemeClr w14:val="tx1"/>
            </w14:solidFill>
          </w14:textFill>
        </w:rPr>
        <w:t>9．学校近年考研情况如何？</w:t>
      </w:r>
      <w:bookmarkEnd w:id="207"/>
    </w:p>
    <w:p>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bookmarkStart w:id="208" w:name="_Toc14906"/>
      <w:bookmarkStart w:id="209" w:name="_Toc28728"/>
      <w:bookmarkStart w:id="210" w:name="_Toc14031"/>
      <w:bookmarkStart w:id="211" w:name="_Toc29423"/>
      <w:r>
        <w:rPr>
          <w:rFonts w:hint="eastAsia" w:asciiTheme="minorEastAsia" w:hAnsiTheme="minorEastAsia" w:cstheme="minorEastAsia"/>
          <w:color w:val="000000" w:themeColor="text1"/>
          <w:sz w:val="28"/>
          <w:szCs w:val="28"/>
          <w14:textFill>
            <w14:solidFill>
              <w14:schemeClr w14:val="tx1"/>
            </w14:solidFill>
          </w14:textFill>
        </w:rPr>
        <w:t>2014-2017年各二级学院考研人数</w:t>
      </w:r>
      <w:bookmarkEnd w:id="208"/>
      <w:bookmarkEnd w:id="209"/>
      <w:bookmarkEnd w:id="210"/>
      <w:bookmarkEnd w:id="211"/>
    </w:p>
    <w:tbl>
      <w:tblPr>
        <w:tblStyle w:val="18"/>
        <w:tblW w:w="8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1141"/>
        <w:gridCol w:w="1141"/>
        <w:gridCol w:w="1141"/>
        <w:gridCol w:w="1141"/>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2735"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    院</w:t>
            </w:r>
          </w:p>
        </w:tc>
        <w:tc>
          <w:tcPr>
            <w:tcW w:w="5705" w:type="dxa"/>
            <w:gridSpan w:val="5"/>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考研人数（年/人）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2735" w:type="dxa"/>
            <w:vMerge w:val="continue"/>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2014年</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2015年</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2016年</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2017年</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bookmarkStart w:id="212" w:name="OLE_LINK1" w:colFirst="1" w:colLast="4"/>
            <w:r>
              <w:rPr>
                <w:rFonts w:hint="eastAsia"/>
                <w:color w:val="000000" w:themeColor="text1"/>
                <w14:textFill>
                  <w14:solidFill>
                    <w14:schemeClr w14:val="tx1"/>
                  </w14:solidFill>
                </w14:textFill>
              </w:rPr>
              <w:t>文学院</w:t>
            </w: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范长江新闻学院</w:t>
            </w: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原文学院、范长江新闻学院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数学与信息科学学院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物理与电子信息工程学院</w:t>
            </w: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建筑工程学院</w:t>
            </w: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化学化工学院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原工程技术学院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外国语学院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政治与公共管理学院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地理与资源科学学院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经济与管理学院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体育学院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张大千美术学院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音乐学院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计算机科学学院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教育科学学院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生命科学学院</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39</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132</w:t>
            </w:r>
          </w:p>
        </w:tc>
      </w:tr>
      <w:bookmark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73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209</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212</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286</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365</w:t>
            </w:r>
          </w:p>
        </w:tc>
        <w:tc>
          <w:tcPr>
            <w:tcW w:w="11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1072</w:t>
            </w:r>
          </w:p>
        </w:tc>
      </w:tr>
    </w:tbl>
    <w:p>
      <w:pPr>
        <w:spacing w:line="360" w:lineRule="auto"/>
        <w:ind w:firstLine="640" w:firstLineChars="200"/>
        <w:rPr>
          <w:rFonts w:asciiTheme="minorEastAsia" w:hAnsiTheme="minorEastAsia" w:cstheme="minorEastAsia"/>
          <w:color w:val="000000" w:themeColor="text1"/>
          <w:sz w:val="32"/>
          <w:szCs w:val="32"/>
          <w14:textFill>
            <w14:solidFill>
              <w14:schemeClr w14:val="tx1"/>
            </w14:solidFill>
          </w14:textFill>
        </w:rPr>
      </w:pPr>
    </w:p>
    <w:p>
      <w:pPr>
        <w:spacing w:line="360" w:lineRule="auto"/>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213" w:name="_Toc3660"/>
      <w:r>
        <w:rPr>
          <w:rFonts w:hint="eastAsia" w:asciiTheme="minorEastAsia" w:hAnsiTheme="minorEastAsia" w:cstheme="minorEastAsia"/>
          <w:b/>
          <w:bCs/>
          <w:color w:val="000000" w:themeColor="text1"/>
          <w:sz w:val="32"/>
          <w:szCs w:val="32"/>
          <w14:textFill>
            <w14:solidFill>
              <w14:schemeClr w14:val="tx1"/>
            </w14:solidFill>
          </w14:textFill>
        </w:rPr>
        <w:t>10．在学生访谈中，评估专家主要关注哪几方面的问题？</w:t>
      </w:r>
      <w:bookmarkEnd w:id="213"/>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（1）学生情况（包括学习、生活、课外文化活动等方面）。</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（2）学生的学习条件（含教室、图书馆、网络等方面）的情况。</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（3）学生对学校及学院的教学管理、学生管理、办学条件等方面的评价。</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（4）学生对所学专业培养目标的了解情况。</w:t>
      </w:r>
    </w:p>
    <w:p>
      <w:pPr>
        <w:spacing w:line="360" w:lineRule="auto"/>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214" w:name="_Toc26930"/>
      <w:r>
        <w:rPr>
          <w:rFonts w:hint="eastAsia" w:asciiTheme="minorEastAsia" w:hAnsiTheme="minorEastAsia" w:cstheme="minorEastAsia"/>
          <w:b/>
          <w:bCs/>
          <w:color w:val="000000" w:themeColor="text1"/>
          <w:sz w:val="32"/>
          <w:szCs w:val="32"/>
          <w14:textFill>
            <w14:solidFill>
              <w14:schemeClr w14:val="tx1"/>
            </w14:solidFill>
          </w14:textFill>
        </w:rPr>
        <w:t>11．评估专家了解学生的方式一般有哪些？</w:t>
      </w:r>
      <w:bookmarkEnd w:id="214"/>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（1）专家到教室听课。观察学生是否专心听课、了解课堂互动、学生对教师的评价和教师上课的情况、查看学生作业本。</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（2）专家召开学生座谈会。听取学生对学校、学院的意见和建议，了解学校专业建设、人才培养，资源利用等方面的情况。</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（3）专家到学生食堂吃饭或考察。了解学校后勤和学生生活情况，察看学生饮食礼仪，如排队、餐具的回收等。</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（4）专家察看学生晨读、晨练和早、晚自习情况。专家到运动场、教室、图书馆察看。</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（5）专家察看学生宿舍。了解学生卫生、用电、生活情况。</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（6）专家到体育场馆察看学生体育活动情况。了解学生参加体育活动的情况、群体性体育活动开展情况、学校的体育强项等。</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（7）专家察看学生活动情况。了解学生社团巡礼活动、学校各类文体活动。</w:t>
      </w:r>
    </w:p>
    <w:p>
      <w:pPr>
        <w:spacing w:line="360" w:lineRule="auto"/>
        <w:jc w:val="left"/>
        <w:outlineLvl w:val="1"/>
        <w:rPr>
          <w:rFonts w:asciiTheme="minorEastAsia" w:hAnsiTheme="minorEastAsia" w:cstheme="minorEastAsia"/>
          <w:b/>
          <w:bCs/>
          <w:color w:val="000000" w:themeColor="text1"/>
          <w:sz w:val="32"/>
          <w:szCs w:val="32"/>
          <w14:textFill>
            <w14:solidFill>
              <w14:schemeClr w14:val="tx1"/>
            </w14:solidFill>
          </w14:textFill>
        </w:rPr>
      </w:pPr>
      <w:bookmarkStart w:id="215" w:name="_Toc17770"/>
      <w:r>
        <w:rPr>
          <w:rFonts w:hint="eastAsia" w:asciiTheme="minorEastAsia" w:hAnsiTheme="minorEastAsia" w:cstheme="minorEastAsia"/>
          <w:b/>
          <w:bCs/>
          <w:color w:val="000000" w:themeColor="text1"/>
          <w:sz w:val="32"/>
          <w:szCs w:val="32"/>
          <w14:textFill>
            <w14:solidFill>
              <w14:schemeClr w14:val="tx1"/>
            </w14:solidFill>
          </w14:textFill>
        </w:rPr>
        <w:t>1</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2</w:t>
      </w:r>
      <w:r>
        <w:rPr>
          <w:rFonts w:hint="eastAsia" w:asciiTheme="minorEastAsia" w:hAnsiTheme="minorEastAsia" w:cstheme="minorEastAsia"/>
          <w:b/>
          <w:bCs/>
          <w:color w:val="000000" w:themeColor="text1"/>
          <w:sz w:val="32"/>
          <w:szCs w:val="32"/>
          <w14:textFill>
            <w14:solidFill>
              <w14:schemeClr w14:val="tx1"/>
            </w14:solidFill>
          </w14:textFill>
        </w:rPr>
        <w:t>．学生应该怎样积极参与学校的本科教学审核评估工作？</w:t>
      </w:r>
      <w:bookmarkEnd w:id="215"/>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全校学生需了解本科教学工作评估的目的和意义，认识到自己是本科教学工作审核评估的最大受益者。并积极参与到学校迎评的各项活动中去，从我做起，从现在做起，展示良好风采。</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（1）上课状况优良。准时上课，不迟到、早退和旷课；上课必须带课本、笔记本和笔，做好笔记；上课认真听课，杜绝随意说话、打瞌睡、吃东西、接打电话、玩手机等行为。</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2）自习情况良好。无课的同学应主动到无课教室、图书馆、实验室、机房自我学习习，确保学习场所人员饱满。在自习室应保持安静、卫生。不占座、不喧哗、不乱扔垃圾，不影响其他同学自习。能自觉完成作业和其他课外学习任务。</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3）行为文明、形象端庄。学生在校园内全部要佩戴校徽；举止文明，穿着大方得体；男女交往文明、有度、举止文雅；学习场所无抽烟、乱扔垃圾、大声喧哗、打闹等情况；出入楼门、上下电梯文明礼让；就餐自觉排队，无铺张浪费现象。</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（4）努力打造“文明宿舍”，做到宿舍文明卫生、无杂物堆积、被服叠放整齐等。</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（5）全面了解评估知识。努力学习《内江师范学院本科教学工作审核评估全知道（学生版）》，每位学生都要对评估的目的、意义和重要性有深刻的认识，准确掌握评估的基本知识。</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（6）对学校有高度的认同感。对校史有清楚的了解，知道学校的办学指导思想、目标定位、优势特色和工作亮点，要有“校兴我荣，校衰我耻”的主人翁意识和责任感。</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（7）在校园内遇见专家时要主动问好、文明礼让；专家在课堂、食堂、宿舍、图书馆等场合询问时要积极回答。</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（8）了解和专家接触的各种方式。通过宣讲和学习指导，学生对专家进校听课、抽测、座谈、就餐、观看演出、走访宿舍、随机交流等要有充足的准备。</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9）对专家的提问，应对不慌张，出语慎重，回答问题能结合学校和自身特点，有思想、深度和内涵，对于学校的特色、亮点、优势正面客观宣扬；对于不足要从大局出发，回答要从建设性意见和加强提高的角度入手，而不能一味的否定和发牢骚。</w:t>
      </w:r>
    </w:p>
    <w:p>
      <w:pPr>
        <w:spacing w:line="360" w:lineRule="auto"/>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（10）随时准备参加专家主持的问卷调查或座谈会，配合学校圆满完成本次本科教学审核评估工作。</w:t>
      </w:r>
    </w:p>
    <w:p>
      <w:pPr>
        <w:spacing w:line="240" w:lineRule="atLeast"/>
        <w:jc w:val="center"/>
        <w:outlineLvl w:val="0"/>
        <w:rPr>
          <w:rFonts w:asciiTheme="minorEastAsia" w:hAnsiTheme="minorEastAsia" w:cstheme="minorEastAsia"/>
          <w:b/>
          <w:color w:val="000000" w:themeColor="text1"/>
          <w:sz w:val="36"/>
          <w:szCs w:val="36"/>
          <w14:textFill>
            <w14:solidFill>
              <w14:schemeClr w14:val="tx1"/>
            </w14:solidFill>
          </w14:textFill>
        </w:rPr>
      </w:pPr>
      <w:bookmarkStart w:id="216" w:name="_Toc19794"/>
      <w:bookmarkStart w:id="217" w:name="_Toc8646"/>
      <w:bookmarkStart w:id="218" w:name="_Toc13742"/>
      <w:bookmarkStart w:id="219" w:name="_Toc8647"/>
    </w:p>
    <w:p>
      <w:pPr>
        <w:spacing w:line="240" w:lineRule="atLeast"/>
        <w:jc w:val="center"/>
        <w:outlineLvl w:val="0"/>
        <w:rPr>
          <w:rFonts w:asciiTheme="minorEastAsia" w:hAnsiTheme="minorEastAsia" w:cstheme="minorEastAsia"/>
          <w:b/>
          <w:color w:val="000000" w:themeColor="text1"/>
          <w:sz w:val="36"/>
          <w:szCs w:val="36"/>
          <w14:textFill>
            <w14:solidFill>
              <w14:schemeClr w14:val="tx1"/>
            </w14:solidFill>
          </w14:textFill>
        </w:rPr>
      </w:pPr>
      <w:bookmarkStart w:id="220" w:name="_Toc23347"/>
      <w:r>
        <w:rPr>
          <w:rFonts w:hint="eastAsia" w:asciiTheme="minorEastAsia" w:hAnsiTheme="minorEastAsia" w:cstheme="minorEastAsia"/>
          <w:b/>
          <w:color w:val="000000" w:themeColor="text1"/>
          <w:sz w:val="36"/>
          <w:szCs w:val="36"/>
          <w14:textFill>
            <w14:solidFill>
              <w14:schemeClr w14:val="tx1"/>
            </w14:solidFill>
          </w14:textFill>
        </w:rPr>
        <w:t>第五篇  质量保障</w:t>
      </w:r>
      <w:bookmarkEnd w:id="216"/>
      <w:bookmarkEnd w:id="217"/>
      <w:bookmarkEnd w:id="218"/>
      <w:bookmarkEnd w:id="219"/>
      <w:bookmarkEnd w:id="220"/>
    </w:p>
    <w:p>
      <w:pPr>
        <w:spacing w:line="240" w:lineRule="atLeast"/>
        <w:jc w:val="center"/>
        <w:rPr>
          <w:rFonts w:asciiTheme="minorEastAsia" w:hAnsiTheme="minorEastAsia" w:cstheme="minorEastAsia"/>
          <w:b/>
          <w:color w:val="000000" w:themeColor="text1"/>
          <w:sz w:val="32"/>
          <w:szCs w:val="32"/>
          <w14:textFill>
            <w14:solidFill>
              <w14:schemeClr w14:val="tx1"/>
            </w14:solidFill>
          </w14:textFill>
        </w:rPr>
      </w:pPr>
    </w:p>
    <w:p>
      <w:pPr>
        <w:pStyle w:val="19"/>
        <w:spacing w:line="240" w:lineRule="atLeast"/>
        <w:ind w:firstLine="0" w:firstLineChars="0"/>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221" w:name="_Toc20348"/>
      <w:bookmarkStart w:id="222" w:name="_Toc28886"/>
      <w:bookmarkStart w:id="223" w:name="_Toc24365"/>
      <w:bookmarkStart w:id="224" w:name="_Toc24072"/>
      <w:bookmarkStart w:id="225" w:name="_Toc21283"/>
      <w:bookmarkStart w:id="226" w:name="_Toc24962"/>
      <w:bookmarkStart w:id="227" w:name="_Toc1783"/>
      <w:r>
        <w:rPr>
          <w:rFonts w:hint="eastAsia" w:asciiTheme="minorEastAsia" w:hAnsiTheme="minorEastAsia" w:cstheme="minorEastAsia"/>
          <w:b/>
          <w:color w:val="000000" w:themeColor="text1"/>
          <w:sz w:val="32"/>
          <w:szCs w:val="32"/>
          <w14:textFill>
            <w14:solidFill>
              <w14:schemeClr w14:val="tx1"/>
            </w14:solidFill>
          </w14:textFill>
        </w:rPr>
        <w:t>1．学校有哪些教学质量保障组织</w:t>
      </w:r>
      <w:bookmarkEnd w:id="221"/>
      <w:bookmarkEnd w:id="222"/>
      <w:bookmarkEnd w:id="223"/>
      <w:bookmarkEnd w:id="224"/>
      <w:bookmarkEnd w:id="225"/>
      <w:bookmarkEnd w:id="226"/>
      <w:r>
        <w:rPr>
          <w:rFonts w:hint="eastAsia" w:asciiTheme="minorEastAsia" w:hAnsiTheme="minorEastAsia" w:cstheme="minorEastAsia"/>
          <w:b/>
          <w:color w:val="000000" w:themeColor="text1"/>
          <w:sz w:val="32"/>
          <w:szCs w:val="32"/>
          <w14:textFill>
            <w14:solidFill>
              <w14:schemeClr w14:val="tx1"/>
            </w14:solidFill>
          </w14:textFill>
        </w:rPr>
        <w:t>？</w:t>
      </w:r>
      <w:bookmarkEnd w:id="227"/>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学校秉承“管、办、评”分离的办学机制理念，建立了“三级”教学质量保障组织。</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校级：学校评估督导工作领导小组、评估处（设有评估科、督导科、综合科）、教务处（设有教学建设与质量监控科）、教学质量督导委员会、教学指导委员会。</w:t>
      </w:r>
    </w:p>
    <w:p>
      <w:pPr>
        <w:pStyle w:val="19"/>
        <w:spacing w:line="240" w:lineRule="atLeast"/>
        <w:ind w:firstLine="64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院系级：二级学院建有自评小组，负责组织实施、推进教学质量各环节的建设，自查自评，改进完善课程教学质量。</w:t>
      </w:r>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学生：教学质量学生评价委员会、学生信息员。</w:t>
      </w:r>
    </w:p>
    <w:p>
      <w:pPr>
        <w:pStyle w:val="19"/>
        <w:spacing w:line="240" w:lineRule="atLeast"/>
        <w:ind w:firstLine="0" w:firstLineChars="0"/>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228" w:name="_Toc12307"/>
      <w:bookmarkStart w:id="229" w:name="_Toc29279"/>
      <w:bookmarkStart w:id="230" w:name="_Toc24972"/>
      <w:bookmarkStart w:id="231" w:name="_Toc8000"/>
      <w:bookmarkStart w:id="232" w:name="_Toc21991"/>
      <w:bookmarkStart w:id="233" w:name="_Toc13532"/>
      <w:bookmarkStart w:id="234" w:name="_Toc14079"/>
      <w:r>
        <w:rPr>
          <w:rFonts w:hint="eastAsia" w:asciiTheme="minorEastAsia" w:hAnsiTheme="minorEastAsia" w:cstheme="minorEastAsia"/>
          <w:b/>
          <w:color w:val="000000" w:themeColor="text1"/>
          <w:sz w:val="32"/>
          <w:szCs w:val="32"/>
          <w14:textFill>
            <w14:solidFill>
              <w14:schemeClr w14:val="tx1"/>
            </w14:solidFill>
          </w14:textFill>
        </w:rPr>
        <w:t>2．我校有哪些教学质量标准</w:t>
      </w:r>
      <w:bookmarkEnd w:id="228"/>
      <w:bookmarkEnd w:id="229"/>
      <w:bookmarkEnd w:id="230"/>
      <w:bookmarkEnd w:id="231"/>
      <w:bookmarkEnd w:id="232"/>
      <w:bookmarkEnd w:id="233"/>
      <w:r>
        <w:rPr>
          <w:rFonts w:hint="eastAsia" w:asciiTheme="minorEastAsia" w:hAnsiTheme="minorEastAsia" w:cstheme="minorEastAsia"/>
          <w:b/>
          <w:color w:val="000000" w:themeColor="text1"/>
          <w:sz w:val="32"/>
          <w:szCs w:val="32"/>
          <w14:textFill>
            <w14:solidFill>
              <w14:schemeClr w14:val="tx1"/>
            </w14:solidFill>
          </w14:textFill>
        </w:rPr>
        <w:t>？</w:t>
      </w:r>
      <w:bookmarkEnd w:id="234"/>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学校探索建立了本科专业人才培养（含教学各环节）质量的十大质量标准。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《内江师范学院专业人才培养标准》；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《内江师范学院专业人才质量评价标准》；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《内江师范学院专业人才培养方案标准》；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《内江师范学院专业人才培养条件保障标准》；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《内江师范学院专业核心课程标准》；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《内江师范学院教师课堂教学评价标准》；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《内江师范学院实验教学标准》；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《内江师范学院实践教学标准》；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《内江师范学院毕业论文/设计/创作标准》；</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《内江师范学院二级学院教学管理标准》。</w:t>
      </w:r>
    </w:p>
    <w:p>
      <w:pPr>
        <w:pStyle w:val="19"/>
        <w:spacing w:line="240" w:lineRule="atLeast"/>
        <w:ind w:firstLine="0" w:firstLineChars="0"/>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235" w:name="_Toc12951"/>
      <w:bookmarkStart w:id="236" w:name="_Toc3145"/>
      <w:bookmarkStart w:id="237" w:name="_Toc32351"/>
      <w:bookmarkStart w:id="238" w:name="_Toc9868"/>
      <w:bookmarkStart w:id="239" w:name="_Toc13501"/>
      <w:bookmarkStart w:id="240" w:name="_Toc6264"/>
      <w:bookmarkStart w:id="241" w:name="_Toc23774"/>
      <w:r>
        <w:rPr>
          <w:rFonts w:hint="eastAsia" w:asciiTheme="minorEastAsia" w:hAnsiTheme="minorEastAsia" w:cstheme="minorEastAsia"/>
          <w:b/>
          <w:color w:val="000000" w:themeColor="text1"/>
          <w:sz w:val="32"/>
          <w:szCs w:val="32"/>
          <w14:textFill>
            <w14:solidFill>
              <w14:schemeClr w14:val="tx1"/>
            </w14:solidFill>
          </w14:textFill>
        </w:rPr>
        <w:t>3．学校有哪些学生学习质量标准</w:t>
      </w:r>
      <w:bookmarkEnd w:id="235"/>
      <w:bookmarkEnd w:id="236"/>
      <w:bookmarkEnd w:id="237"/>
      <w:bookmarkEnd w:id="238"/>
      <w:bookmarkEnd w:id="239"/>
      <w:bookmarkEnd w:id="240"/>
      <w:r>
        <w:rPr>
          <w:rFonts w:hint="eastAsia" w:asciiTheme="minorEastAsia" w:hAnsiTheme="minorEastAsia" w:cstheme="minorEastAsia"/>
          <w:b/>
          <w:color w:val="000000" w:themeColor="text1"/>
          <w:sz w:val="32"/>
          <w:szCs w:val="32"/>
          <w14:textFill>
            <w14:solidFill>
              <w14:schemeClr w14:val="tx1"/>
            </w14:solidFill>
          </w14:textFill>
        </w:rPr>
        <w:t>？</w:t>
      </w:r>
      <w:bookmarkEnd w:id="241"/>
    </w:p>
    <w:p>
      <w:pPr>
        <w:spacing w:line="240" w:lineRule="atLeast"/>
        <w:ind w:firstLine="640" w:firstLineChars="200"/>
        <w:jc w:val="lef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制定了《普通本科毕业生</w:t>
      </w:r>
      <w:r>
        <w:rPr>
          <w:rFonts w:hint="eastAsia" w:asciiTheme="minorEastAsia" w:hAnsiTheme="minorEastAsia" w:cstheme="minorEastAsia"/>
          <w:color w:val="000000" w:themeColor="text1"/>
          <w:sz w:val="32"/>
          <w:szCs w:val="32"/>
          <w:lang w:eastAsia="zh-CN"/>
          <w14:textFill>
            <w14:solidFill>
              <w14:schemeClr w14:val="tx1"/>
            </w14:solidFill>
          </w14:textFill>
        </w:rPr>
        <w:t>学士</w:t>
      </w:r>
      <w:r>
        <w:rPr>
          <w:rFonts w:hint="eastAsia" w:asciiTheme="minorEastAsia" w:hAnsiTheme="minorEastAsia" w:cstheme="minorEastAsia"/>
          <w:color w:val="000000" w:themeColor="text1"/>
          <w:sz w:val="32"/>
          <w:szCs w:val="32"/>
          <w14:textFill>
            <w14:solidFill>
              <w14:schemeClr w14:val="tx1"/>
            </w14:solidFill>
          </w14:textFill>
        </w:rPr>
        <w:t>学位授予事实细则》；《学分制</w:t>
      </w:r>
      <w:r>
        <w:rPr>
          <w:rFonts w:hint="eastAsia" w:asciiTheme="minorEastAsia" w:hAnsiTheme="minorEastAsia" w:cstheme="minorEastAsia"/>
          <w:color w:val="000000" w:themeColor="text1"/>
          <w:sz w:val="32"/>
          <w:szCs w:val="32"/>
          <w:lang w:eastAsia="zh-CN"/>
          <w14:textFill>
            <w14:solidFill>
              <w14:schemeClr w14:val="tx1"/>
            </w14:solidFill>
          </w14:textFill>
        </w:rPr>
        <w:t>实施</w:t>
      </w:r>
      <w:r>
        <w:rPr>
          <w:rFonts w:hint="eastAsia" w:asciiTheme="minorEastAsia" w:hAnsiTheme="minorEastAsia" w:cstheme="minorEastAsia"/>
          <w:color w:val="000000" w:themeColor="text1"/>
          <w:sz w:val="32"/>
          <w:szCs w:val="32"/>
          <w14:textFill>
            <w14:solidFill>
              <w14:schemeClr w14:val="tx1"/>
            </w14:solidFill>
          </w14:textFill>
        </w:rPr>
        <w:t>规定》；《学生社会实践教学管理规定》；《大学生学科竞赛管理办法》；《本科学生第二课堂学分实施办法》；《大学生创新创业训练计划项目管理办法》等制度，明确学生学习的质量标准。</w:t>
      </w:r>
    </w:p>
    <w:p>
      <w:pPr>
        <w:pStyle w:val="19"/>
        <w:spacing w:line="240" w:lineRule="atLeast"/>
        <w:ind w:firstLine="0" w:firstLineChars="0"/>
        <w:jc w:val="left"/>
        <w:outlineLvl w:val="1"/>
        <w:rPr>
          <w:rFonts w:asciiTheme="minorEastAsia" w:hAnsiTheme="minorEastAsia" w:cstheme="minorEastAsia"/>
          <w:b/>
          <w:color w:val="000000" w:themeColor="text1"/>
          <w:sz w:val="32"/>
          <w:szCs w:val="32"/>
          <w14:textFill>
            <w14:solidFill>
              <w14:schemeClr w14:val="tx1"/>
            </w14:solidFill>
          </w14:textFill>
        </w:rPr>
      </w:pPr>
      <w:bookmarkStart w:id="242" w:name="_Toc27848"/>
      <w:bookmarkStart w:id="243" w:name="_Toc30476"/>
      <w:bookmarkStart w:id="244" w:name="_Toc32442"/>
      <w:bookmarkStart w:id="245" w:name="_Toc23061"/>
      <w:bookmarkStart w:id="246" w:name="_Toc19410"/>
      <w:bookmarkStart w:id="247" w:name="_Toc19424"/>
      <w:bookmarkStart w:id="248" w:name="_Toc6541"/>
      <w:r>
        <w:rPr>
          <w:rFonts w:hint="eastAsia" w:asciiTheme="minorEastAsia" w:hAnsiTheme="minorEastAsia" w:cstheme="minorEastAsia"/>
          <w:b/>
          <w:color w:val="000000" w:themeColor="text1"/>
          <w:sz w:val="32"/>
          <w:szCs w:val="32"/>
          <w14:textFill>
            <w14:solidFill>
              <w14:schemeClr w14:val="tx1"/>
            </w14:solidFill>
          </w14:textFill>
        </w:rPr>
        <w:t>4．学校有哪些学生参与教学质量监控</w:t>
      </w:r>
      <w:bookmarkEnd w:id="242"/>
      <w:bookmarkEnd w:id="243"/>
      <w:bookmarkEnd w:id="244"/>
      <w:bookmarkEnd w:id="245"/>
      <w:bookmarkEnd w:id="246"/>
      <w:bookmarkEnd w:id="247"/>
      <w:r>
        <w:rPr>
          <w:rFonts w:hint="eastAsia" w:asciiTheme="minorEastAsia" w:hAnsiTheme="minorEastAsia" w:cstheme="minorEastAsia"/>
          <w:b/>
          <w:color w:val="000000" w:themeColor="text1"/>
          <w:sz w:val="32"/>
          <w:szCs w:val="32"/>
          <w14:textFill>
            <w14:solidFill>
              <w14:schemeClr w14:val="tx1"/>
            </w14:solidFill>
          </w14:textFill>
        </w:rPr>
        <w:t>的途径和方式？</w:t>
      </w:r>
      <w:bookmarkEnd w:id="248"/>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学校教务处和评估处建有完善的学生参与学校教学质量的监控体系，包括教学质量学生评价委员会（简称“学评委”）、每班学生信息员、期末学生网上评教；各院系每学期召开教学管理和质量评价等师生座谈会，收集学生对教育教学质量的意见和建议。</w:t>
      </w:r>
    </w:p>
    <w:p>
      <w:pPr>
        <w:rPr>
          <w:rFonts w:asciiTheme="minorEastAsia" w:hAnsiTheme="minorEastAsia" w:cstheme="minorEastAsia"/>
          <w:color w:val="000000" w:themeColor="text1"/>
          <w:sz w:val="32"/>
          <w:szCs w:val="32"/>
          <w14:textFill>
            <w14:solidFill>
              <w14:schemeClr w14:val="tx1"/>
            </w14:solidFill>
          </w14:textFill>
        </w:rPr>
      </w:pPr>
    </w:p>
    <w:p>
      <w:pPr>
        <w:jc w:val="center"/>
        <w:rPr>
          <w:rFonts w:asciiTheme="minorEastAsia" w:hAnsiTheme="minorEastAsia" w:cstheme="minorEastAsia"/>
          <w:b/>
          <w:bCs/>
          <w:color w:val="000000" w:themeColor="text1"/>
          <w:sz w:val="36"/>
          <w:szCs w:val="36"/>
          <w14:textFill>
            <w14:solidFill>
              <w14:schemeClr w14:val="tx1"/>
            </w14:solidFill>
          </w14:textFill>
        </w:rPr>
      </w:pPr>
      <w:r>
        <w:rPr>
          <w:rFonts w:hint="eastAsia" w:asciiTheme="minorEastAsia" w:hAnsiTheme="minorEastAsia" w:cstheme="minorEastAsia"/>
          <w:b/>
          <w:bCs/>
          <w:color w:val="000000" w:themeColor="text1"/>
          <w:sz w:val="36"/>
          <w:szCs w:val="36"/>
          <w14:textFill>
            <w14:solidFill>
              <w14:schemeClr w14:val="tx1"/>
            </w14:solidFill>
          </w14:textFill>
        </w:rPr>
        <w:t>第六篇  二级学院院情</w:t>
      </w:r>
    </w:p>
    <w:p>
      <w:pPr>
        <w:jc w:val="center"/>
        <w:rPr>
          <w:rFonts w:asciiTheme="minorEastAsia" w:hAnsiTheme="minorEastAsia" w:cstheme="minorEastAsia"/>
          <w:color w:val="000000" w:themeColor="text1"/>
          <w:sz w:val="36"/>
          <w:szCs w:val="36"/>
          <w14:textFill>
            <w14:solidFill>
              <w14:schemeClr w14:val="tx1"/>
            </w14:solidFill>
          </w14:textFill>
        </w:rPr>
      </w:pPr>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49" w:name="_Toc10250"/>
      <w:r>
        <w:rPr>
          <w:rFonts w:hint="eastAsia" w:asciiTheme="minorEastAsia" w:hAnsiTheme="minorEastAsia" w:cstheme="minorEastAsia"/>
          <w:b w:val="0"/>
          <w:bCs/>
          <w:color w:val="000000" w:themeColor="text1"/>
          <w:sz w:val="32"/>
          <w:szCs w:val="32"/>
          <w14:textFill>
            <w14:solidFill>
              <w14:schemeClr w14:val="tx1"/>
            </w14:solidFill>
          </w14:textFill>
        </w:rPr>
        <w:t>1.对自己所学专业的了解情况？（对人才培养方案、主干学科、核心课程、知识与能力培养目标、就业方向的了解）</w:t>
      </w:r>
      <w:bookmarkEnd w:id="249"/>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0" w:name="_Toc167"/>
      <w:r>
        <w:rPr>
          <w:rFonts w:hint="eastAsia" w:asciiTheme="minorEastAsia" w:hAnsiTheme="minorEastAsia" w:cstheme="minorEastAsia"/>
          <w:b w:val="0"/>
          <w:bCs/>
          <w:color w:val="000000" w:themeColor="text1"/>
          <w:sz w:val="32"/>
          <w:szCs w:val="32"/>
          <w14:textFill>
            <w14:solidFill>
              <w14:schemeClr w14:val="tx1"/>
            </w14:solidFill>
          </w14:textFill>
        </w:rPr>
        <w:t>2．学习核心课程后在哪些知识、能力上有提高？（针对一门具体的课程学习，主要掌握了哪些知识、培养了什么能力）</w:t>
      </w:r>
      <w:bookmarkEnd w:id="250"/>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1" w:name="_Toc13695"/>
      <w:r>
        <w:rPr>
          <w:rFonts w:hint="eastAsia" w:asciiTheme="minorEastAsia" w:hAnsiTheme="minorEastAsia" w:cstheme="minorEastAsia"/>
          <w:b w:val="0"/>
          <w:bCs/>
          <w:color w:val="000000" w:themeColor="text1"/>
          <w:sz w:val="32"/>
          <w:szCs w:val="32"/>
          <w14:textFill>
            <w14:solidFill>
              <w14:schemeClr w14:val="tx1"/>
            </w14:solidFill>
          </w14:textFill>
        </w:rPr>
        <w:t>3.教师在教学过程中是否给你介绍与本专业相关的行业或学科的发展现状？</w:t>
      </w:r>
      <w:bookmarkEnd w:id="251"/>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2" w:name="_Toc14878"/>
      <w:r>
        <w:rPr>
          <w:rFonts w:hint="eastAsia" w:asciiTheme="minorEastAsia" w:hAnsiTheme="minorEastAsia" w:cstheme="minorEastAsia"/>
          <w:b w:val="0"/>
          <w:bCs/>
          <w:color w:val="000000" w:themeColor="text1"/>
          <w:sz w:val="32"/>
          <w:szCs w:val="32"/>
          <w14:textFill>
            <w14:solidFill>
              <w14:schemeClr w14:val="tx1"/>
            </w14:solidFill>
          </w14:textFill>
        </w:rPr>
        <w:t>4.教师在教学中运用多媒体教学的情况？</w:t>
      </w:r>
      <w:bookmarkEnd w:id="252"/>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3" w:name="_Toc25918"/>
      <w:r>
        <w:rPr>
          <w:rFonts w:hint="eastAsia" w:asciiTheme="minorEastAsia" w:hAnsiTheme="minorEastAsia" w:cstheme="minorEastAsia"/>
          <w:b w:val="0"/>
          <w:bCs/>
          <w:color w:val="000000" w:themeColor="text1"/>
          <w:sz w:val="32"/>
          <w:szCs w:val="32"/>
          <w14:textFill>
            <w14:solidFill>
              <w14:schemeClr w14:val="tx1"/>
            </w14:solidFill>
          </w14:textFill>
        </w:rPr>
        <w:t>5.课程考试采取的形式有哪些？</w:t>
      </w:r>
      <w:bookmarkEnd w:id="253"/>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4" w:name="_Toc4499"/>
      <w:r>
        <w:rPr>
          <w:rFonts w:hint="eastAsia" w:asciiTheme="minorEastAsia" w:hAnsiTheme="minorEastAsia" w:cstheme="minorEastAsia"/>
          <w:b w:val="0"/>
          <w:bCs/>
          <w:color w:val="000000" w:themeColor="text1"/>
          <w:sz w:val="32"/>
          <w:szCs w:val="32"/>
          <w14:textFill>
            <w14:solidFill>
              <w14:schemeClr w14:val="tx1"/>
            </w14:solidFill>
          </w14:textFill>
        </w:rPr>
        <w:t>6.教师在讲课之前教师是否让学生清楚的知道教学进度、课程教学大纲及基本要求？</w:t>
      </w:r>
      <w:bookmarkEnd w:id="254"/>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5" w:name="_Toc14695"/>
      <w:r>
        <w:rPr>
          <w:rFonts w:hint="eastAsia" w:asciiTheme="minorEastAsia" w:hAnsiTheme="minorEastAsia" w:cstheme="minorEastAsia"/>
          <w:b w:val="0"/>
          <w:bCs/>
          <w:color w:val="000000" w:themeColor="text1"/>
          <w:sz w:val="32"/>
          <w:szCs w:val="32"/>
          <w14:textFill>
            <w14:solidFill>
              <w14:schemeClr w14:val="tx1"/>
            </w14:solidFill>
          </w14:textFill>
        </w:rPr>
        <w:t>7.教师是否注重课后答疑解惑？举例说明。</w:t>
      </w:r>
      <w:bookmarkEnd w:id="255"/>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6" w:name="_Toc22949"/>
      <w:r>
        <w:rPr>
          <w:rFonts w:hint="eastAsia" w:asciiTheme="minorEastAsia" w:hAnsiTheme="minorEastAsia" w:cstheme="minorEastAsia"/>
          <w:b w:val="0"/>
          <w:bCs/>
          <w:color w:val="000000" w:themeColor="text1"/>
          <w:sz w:val="32"/>
          <w:szCs w:val="32"/>
          <w14:textFill>
            <w14:solidFill>
              <w14:schemeClr w14:val="tx1"/>
            </w14:solidFill>
          </w14:textFill>
        </w:rPr>
        <w:t>8.通过实践环节的教学是否达到了加深对理论知识的理解？你最喜欢的、受益最大的教学形式（课堂教学、实验、实习、课程设计等）是什么？</w:t>
      </w:r>
      <w:bookmarkEnd w:id="256"/>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7" w:name="_Toc5930"/>
      <w:r>
        <w:rPr>
          <w:rFonts w:hint="eastAsia" w:asciiTheme="minorEastAsia" w:hAnsiTheme="minorEastAsia" w:cstheme="minorEastAsia"/>
          <w:b w:val="0"/>
          <w:bCs/>
          <w:color w:val="000000" w:themeColor="text1"/>
          <w:sz w:val="32"/>
          <w:szCs w:val="32"/>
          <w14:textFill>
            <w14:solidFill>
              <w14:schemeClr w14:val="tx1"/>
            </w14:solidFill>
          </w14:textFill>
        </w:rPr>
        <w:t>9.通过学习你感觉所熟悉老师的教学水平和实践经验如何？</w:t>
      </w:r>
      <w:bookmarkEnd w:id="257"/>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8" w:name="_Toc5002"/>
      <w:r>
        <w:rPr>
          <w:rFonts w:hint="eastAsia" w:asciiTheme="minorEastAsia" w:hAnsiTheme="minorEastAsia" w:cstheme="minorEastAsia"/>
          <w:b w:val="0"/>
          <w:bCs/>
          <w:color w:val="000000" w:themeColor="text1"/>
          <w:sz w:val="32"/>
          <w:szCs w:val="32"/>
          <w14:textFill>
            <w14:solidFill>
              <w14:schemeClr w14:val="tx1"/>
            </w14:solidFill>
          </w14:textFill>
        </w:rPr>
        <w:t>10.你是否参加了学校（学院）组织的社会调查或科技文化活动？</w:t>
      </w:r>
      <w:bookmarkEnd w:id="258"/>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59" w:name="_Toc4236"/>
      <w:r>
        <w:rPr>
          <w:rFonts w:hint="eastAsia" w:asciiTheme="minorEastAsia" w:hAnsiTheme="minorEastAsia" w:cstheme="minorEastAsia"/>
          <w:b w:val="0"/>
          <w:bCs/>
          <w:color w:val="000000" w:themeColor="text1"/>
          <w:sz w:val="32"/>
          <w:szCs w:val="32"/>
          <w14:textFill>
            <w14:solidFill>
              <w14:schemeClr w14:val="tx1"/>
            </w14:solidFill>
          </w14:textFill>
        </w:rPr>
        <w:t>11.学校教室、实验室、图书馆、电子阅览室、运动场馆及体育设施开放与使用情况如何？</w:t>
      </w:r>
      <w:bookmarkEnd w:id="259"/>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60" w:name="_Toc20564"/>
      <w:r>
        <w:rPr>
          <w:rFonts w:hint="eastAsia" w:asciiTheme="minorEastAsia" w:hAnsiTheme="minorEastAsia" w:cstheme="minorEastAsia"/>
          <w:b w:val="0"/>
          <w:bCs/>
          <w:color w:val="000000" w:themeColor="text1"/>
          <w:sz w:val="32"/>
          <w:szCs w:val="32"/>
          <w14:textFill>
            <w14:solidFill>
              <w14:schemeClr w14:val="tx1"/>
            </w14:solidFill>
          </w14:textFill>
        </w:rPr>
        <w:t>12.学校伙食、生活条件如何？</w:t>
      </w:r>
      <w:bookmarkEnd w:id="260"/>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61" w:name="_Toc1290"/>
      <w:r>
        <w:rPr>
          <w:rFonts w:hint="eastAsia" w:asciiTheme="minorEastAsia" w:hAnsiTheme="minorEastAsia" w:cstheme="minorEastAsia"/>
          <w:b w:val="0"/>
          <w:bCs/>
          <w:color w:val="000000" w:themeColor="text1"/>
          <w:sz w:val="32"/>
          <w:szCs w:val="32"/>
          <w14:textFill>
            <w14:solidFill>
              <w14:schemeClr w14:val="tx1"/>
            </w14:solidFill>
          </w14:textFill>
        </w:rPr>
        <w:t>13.学习负担情况如何？有多少课余活动时间？主要开展哪些活动？</w:t>
      </w:r>
      <w:bookmarkEnd w:id="261"/>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62" w:name="_Toc366"/>
      <w:r>
        <w:rPr>
          <w:rFonts w:hint="eastAsia" w:asciiTheme="minorEastAsia" w:hAnsiTheme="minorEastAsia" w:cstheme="minorEastAsia"/>
          <w:b w:val="0"/>
          <w:bCs/>
          <w:color w:val="000000" w:themeColor="text1"/>
          <w:sz w:val="32"/>
          <w:szCs w:val="32"/>
          <w14:textFill>
            <w14:solidFill>
              <w14:schemeClr w14:val="tx1"/>
            </w14:solidFill>
          </w14:textFill>
        </w:rPr>
        <w:t>14.有没有经常查看学校的校园（http://www.njtc.edu.cn）</w:t>
      </w:r>
      <w:bookmarkEnd w:id="262"/>
    </w:p>
    <w:p>
      <w:pPr>
        <w:outlineLvl w:val="1"/>
        <w:rPr>
          <w:rFonts w:asciiTheme="minorEastAsia" w:hAnsiTheme="minorEastAsia" w:cstheme="minorEastAsia"/>
          <w:b w:val="0"/>
          <w:bCs/>
          <w:color w:val="000000" w:themeColor="text1"/>
          <w:sz w:val="32"/>
          <w:szCs w:val="32"/>
          <w14:textFill>
            <w14:solidFill>
              <w14:schemeClr w14:val="tx1"/>
            </w14:solidFill>
          </w14:textFill>
        </w:rPr>
      </w:pPr>
      <w:bookmarkStart w:id="263" w:name="_Toc6303"/>
      <w:r>
        <w:rPr>
          <w:rFonts w:hint="eastAsia" w:asciiTheme="minorEastAsia" w:hAnsiTheme="minorEastAsia" w:cstheme="minorEastAsia"/>
          <w:b w:val="0"/>
          <w:bCs/>
          <w:color w:val="000000" w:themeColor="text1"/>
          <w:sz w:val="32"/>
          <w:szCs w:val="32"/>
          <w14:textFill>
            <w14:solidFill>
              <w14:schemeClr w14:val="tx1"/>
            </w14:solidFill>
          </w14:textFill>
        </w:rPr>
        <w:t>15.对学校的教育教学工作有什么建议?</w:t>
      </w:r>
      <w:bookmarkEnd w:id="263"/>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3" w:firstLineChars="200"/>
        <w:rPr>
          <w:rFonts w:asciiTheme="minorEastAsia" w:hAnsiTheme="minorEastAsia" w:cstheme="minorEastAsia"/>
          <w:b/>
          <w:sz w:val="32"/>
          <w:szCs w:val="32"/>
        </w:rPr>
        <w:sectPr>
          <w:footerReference r:id="rId7" w:type="default"/>
          <w:pgSz w:w="11906" w:h="16838"/>
          <w:pgMar w:top="1440" w:right="1800" w:bottom="1304" w:left="1800" w:header="851" w:footer="992" w:gutter="0"/>
          <w:cols w:space="0" w:num="1"/>
          <w:docGrid w:type="lines" w:linePitch="312" w:charSpace="0"/>
        </w:sectPr>
      </w:pPr>
      <w:r>
        <w:rPr>
          <w:rFonts w:hint="eastAsia" w:asciiTheme="minorEastAsia" w:hAnsiTheme="minorEastAsia" w:cstheme="minorEastAsia"/>
          <w:b/>
          <w:color w:val="000000" w:themeColor="text1"/>
          <w:sz w:val="32"/>
          <w:szCs w:val="32"/>
          <w14:textFill>
            <w14:solidFill>
              <w14:schemeClr w14:val="tx1"/>
            </w14:solidFill>
          </w14:textFill>
        </w:rPr>
        <w:t>以上各问题，请各二级学院根据本院实际情况自行设计答案并组织学生熟悉掌握，确保顺利回答。</w:t>
      </w:r>
    </w:p>
    <w:p>
      <w:pPr>
        <w:spacing w:line="240" w:lineRule="atLeast"/>
        <w:rPr>
          <w:rFonts w:asciiTheme="minorEastAsia" w:hAnsiTheme="minorEastAsia" w:cstheme="minorEastAsia"/>
          <w:sz w:val="32"/>
          <w:szCs w:val="32"/>
        </w:rPr>
      </w:pPr>
    </w:p>
    <w:p>
      <w:pPr>
        <w:spacing w:line="240" w:lineRule="atLeast"/>
        <w:jc w:val="center"/>
        <w:rPr>
          <w:rFonts w:asciiTheme="minorEastAsia" w:hAnsiTheme="minorEastAsia" w:cstheme="minorEastAsia"/>
          <w:sz w:val="96"/>
          <w:szCs w:val="96"/>
        </w:rPr>
      </w:pPr>
      <w:bookmarkStart w:id="264" w:name="_Toc12165"/>
      <w:r>
        <w:rPr>
          <w:rFonts w:hint="eastAsia" w:asciiTheme="minorEastAsia" w:hAnsiTheme="minorEastAsia" w:cstheme="minorEastAsia"/>
          <w:sz w:val="96"/>
          <w:szCs w:val="96"/>
        </w:rPr>
        <w:t>团</w:t>
      </w:r>
      <w:bookmarkEnd w:id="264"/>
    </w:p>
    <w:p>
      <w:pPr>
        <w:spacing w:line="240" w:lineRule="atLeast"/>
        <w:jc w:val="center"/>
        <w:rPr>
          <w:rFonts w:asciiTheme="minorEastAsia" w:hAnsiTheme="minorEastAsia" w:cstheme="minorEastAsia"/>
          <w:sz w:val="96"/>
          <w:szCs w:val="96"/>
        </w:rPr>
      </w:pPr>
      <w:bookmarkStart w:id="265" w:name="_Toc32288"/>
      <w:r>
        <w:rPr>
          <w:rFonts w:hint="eastAsia" w:asciiTheme="minorEastAsia" w:hAnsiTheme="minorEastAsia" w:cstheme="minorEastAsia"/>
          <w:sz w:val="96"/>
          <w:szCs w:val="96"/>
        </w:rPr>
        <w:t>结</w:t>
      </w:r>
      <w:bookmarkEnd w:id="265"/>
    </w:p>
    <w:p>
      <w:pPr>
        <w:spacing w:line="240" w:lineRule="atLeast"/>
        <w:jc w:val="center"/>
        <w:rPr>
          <w:rFonts w:asciiTheme="minorEastAsia" w:hAnsiTheme="minorEastAsia" w:cstheme="minorEastAsia"/>
          <w:sz w:val="96"/>
          <w:szCs w:val="96"/>
        </w:rPr>
      </w:pPr>
      <w:bookmarkStart w:id="266" w:name="_Toc13213"/>
      <w:r>
        <w:rPr>
          <w:rFonts w:hint="eastAsia" w:asciiTheme="minorEastAsia" w:hAnsiTheme="minorEastAsia" w:cstheme="minorEastAsia"/>
          <w:sz w:val="96"/>
          <w:szCs w:val="96"/>
        </w:rPr>
        <w:t>奋</w:t>
      </w:r>
      <w:bookmarkEnd w:id="266"/>
    </w:p>
    <w:p>
      <w:pPr>
        <w:spacing w:line="240" w:lineRule="atLeast"/>
        <w:jc w:val="center"/>
        <w:rPr>
          <w:rFonts w:asciiTheme="minorEastAsia" w:hAnsiTheme="minorEastAsia" w:cstheme="minorEastAsia"/>
          <w:sz w:val="96"/>
          <w:szCs w:val="96"/>
        </w:rPr>
      </w:pPr>
      <w:bookmarkStart w:id="267" w:name="_Toc17767"/>
      <w:r>
        <w:rPr>
          <w:rFonts w:hint="eastAsia" w:asciiTheme="minorEastAsia" w:hAnsiTheme="minorEastAsia" w:cstheme="minorEastAsia"/>
          <w:sz w:val="96"/>
          <w:szCs w:val="96"/>
        </w:rPr>
        <w:t>进</w:t>
      </w:r>
      <w:bookmarkEnd w:id="267"/>
      <w:r>
        <w:rPr>
          <w:rFonts w:hint="eastAsia" w:asciiTheme="minorEastAsia" w:hAnsiTheme="minorEastAsia" w:cstheme="minorEastAsia"/>
          <w:sz w:val="96"/>
          <w:szCs w:val="96"/>
        </w:rPr>
        <w:t xml:space="preserve">  </w:t>
      </w:r>
    </w:p>
    <w:p>
      <w:pPr>
        <w:spacing w:line="240" w:lineRule="atLeast"/>
        <w:jc w:val="center"/>
        <w:rPr>
          <w:rFonts w:asciiTheme="minorEastAsia" w:hAnsiTheme="minorEastAsia" w:cstheme="minorEastAsia"/>
          <w:sz w:val="96"/>
          <w:szCs w:val="96"/>
        </w:rPr>
      </w:pPr>
    </w:p>
    <w:p>
      <w:pPr>
        <w:spacing w:line="240" w:lineRule="atLeast"/>
        <w:jc w:val="center"/>
        <w:rPr>
          <w:rFonts w:asciiTheme="minorEastAsia" w:hAnsiTheme="minorEastAsia" w:cstheme="minorEastAsia"/>
          <w:sz w:val="96"/>
          <w:szCs w:val="96"/>
        </w:rPr>
      </w:pPr>
      <w:bookmarkStart w:id="268" w:name="_Toc30392"/>
      <w:r>
        <w:rPr>
          <w:rFonts w:hint="eastAsia" w:asciiTheme="minorEastAsia" w:hAnsiTheme="minorEastAsia" w:cstheme="minorEastAsia"/>
          <w:sz w:val="96"/>
          <w:szCs w:val="96"/>
        </w:rPr>
        <w:t>负</w:t>
      </w:r>
      <w:bookmarkEnd w:id="268"/>
    </w:p>
    <w:p>
      <w:pPr>
        <w:spacing w:line="240" w:lineRule="atLeast"/>
        <w:jc w:val="center"/>
        <w:rPr>
          <w:rFonts w:asciiTheme="minorEastAsia" w:hAnsiTheme="minorEastAsia" w:cstheme="minorEastAsia"/>
          <w:sz w:val="96"/>
          <w:szCs w:val="96"/>
        </w:rPr>
      </w:pPr>
      <w:bookmarkStart w:id="269" w:name="_Toc30314"/>
      <w:r>
        <w:rPr>
          <w:rFonts w:hint="eastAsia" w:asciiTheme="minorEastAsia" w:hAnsiTheme="minorEastAsia" w:cstheme="minorEastAsia"/>
          <w:sz w:val="96"/>
          <w:szCs w:val="96"/>
        </w:rPr>
        <w:t>重</w:t>
      </w:r>
      <w:bookmarkEnd w:id="269"/>
    </w:p>
    <w:p>
      <w:pPr>
        <w:spacing w:line="240" w:lineRule="atLeast"/>
        <w:jc w:val="center"/>
        <w:rPr>
          <w:rFonts w:asciiTheme="minorEastAsia" w:hAnsiTheme="minorEastAsia" w:cstheme="minorEastAsia"/>
          <w:sz w:val="96"/>
          <w:szCs w:val="96"/>
        </w:rPr>
      </w:pPr>
      <w:bookmarkStart w:id="270" w:name="_Toc9557"/>
      <w:r>
        <w:rPr>
          <w:rFonts w:hint="eastAsia" w:asciiTheme="minorEastAsia" w:hAnsiTheme="minorEastAsia" w:cstheme="minorEastAsia"/>
          <w:sz w:val="96"/>
          <w:szCs w:val="96"/>
        </w:rPr>
        <w:t>自</w:t>
      </w:r>
      <w:bookmarkEnd w:id="270"/>
    </w:p>
    <w:p>
      <w:pPr>
        <w:spacing w:line="240" w:lineRule="atLeast"/>
        <w:jc w:val="center"/>
        <w:rPr>
          <w:rFonts w:asciiTheme="minorEastAsia" w:hAnsiTheme="minorEastAsia" w:cstheme="minorEastAsia"/>
          <w:sz w:val="96"/>
          <w:szCs w:val="96"/>
        </w:rPr>
      </w:pPr>
      <w:bookmarkStart w:id="271" w:name="_Toc5061"/>
      <w:r>
        <w:rPr>
          <w:rFonts w:hint="eastAsia" w:asciiTheme="minorEastAsia" w:hAnsiTheme="minorEastAsia" w:cstheme="minorEastAsia"/>
          <w:sz w:val="96"/>
          <w:szCs w:val="96"/>
        </w:rPr>
        <w:t>强</w:t>
      </w:r>
      <w:bookmarkEnd w:id="271"/>
    </w:p>
    <w:p>
      <w:pPr>
        <w:spacing w:line="240" w:lineRule="atLeast"/>
        <w:rPr>
          <w:rFonts w:asciiTheme="minorEastAsia" w:hAnsiTheme="minorEastAsia" w:cstheme="minorEastAsia"/>
          <w:i/>
          <w:sz w:val="96"/>
          <w:szCs w:val="96"/>
        </w:rPr>
      </w:pPr>
    </w:p>
    <w:p>
      <w:pPr>
        <w:spacing w:line="240" w:lineRule="atLeast"/>
        <w:jc w:val="center"/>
        <w:rPr>
          <w:rFonts w:asciiTheme="minorEastAsia" w:hAnsiTheme="minorEastAsia" w:cstheme="minorEastAsia"/>
          <w:iCs/>
          <w:sz w:val="96"/>
          <w:szCs w:val="96"/>
        </w:rPr>
        <w:sectPr>
          <w:footerReference r:id="rId8" w:type="default"/>
          <w:pgSz w:w="11906" w:h="16838"/>
          <w:pgMar w:top="1440" w:right="1800" w:bottom="1440" w:left="1800" w:header="851" w:footer="992" w:gutter="0"/>
          <w:cols w:space="425" w:num="1"/>
          <w:docGrid w:type="lines" w:linePitch="312" w:charSpace="0"/>
        </w:sectPr>
      </w:pPr>
    </w:p>
    <w:p>
      <w:pPr>
        <w:spacing w:line="240" w:lineRule="atLeast"/>
        <w:jc w:val="center"/>
        <w:rPr>
          <w:rFonts w:asciiTheme="minorEastAsia" w:hAnsiTheme="minorEastAsia" w:cstheme="minorEastAsia"/>
          <w:iCs/>
          <w:sz w:val="96"/>
          <w:szCs w:val="96"/>
        </w:rPr>
      </w:pPr>
    </w:p>
    <w:p>
      <w:pPr>
        <w:spacing w:line="240" w:lineRule="atLeast"/>
        <w:jc w:val="center"/>
        <w:rPr>
          <w:rFonts w:asciiTheme="minorEastAsia" w:hAnsiTheme="minorEastAsia" w:cstheme="minorEastAsia"/>
          <w:iCs/>
          <w:sz w:val="96"/>
          <w:szCs w:val="96"/>
        </w:rPr>
      </w:pPr>
    </w:p>
    <w:p>
      <w:pPr>
        <w:spacing w:line="240" w:lineRule="atLeast"/>
        <w:jc w:val="center"/>
        <w:rPr>
          <w:rFonts w:asciiTheme="minorEastAsia" w:hAnsiTheme="minorEastAsia" w:cstheme="minorEastAsia"/>
          <w:iCs/>
          <w:sz w:val="96"/>
          <w:szCs w:val="96"/>
        </w:rPr>
      </w:pPr>
    </w:p>
    <w:p>
      <w:pPr>
        <w:spacing w:line="240" w:lineRule="atLeast"/>
        <w:jc w:val="center"/>
        <w:rPr>
          <w:rFonts w:asciiTheme="minorEastAsia" w:hAnsiTheme="minorEastAsia" w:cstheme="minorEastAsia"/>
          <w:iCs/>
          <w:sz w:val="96"/>
          <w:szCs w:val="96"/>
        </w:rPr>
      </w:pPr>
    </w:p>
    <w:p>
      <w:pPr>
        <w:spacing w:line="240" w:lineRule="atLeast"/>
        <w:jc w:val="center"/>
        <w:rPr>
          <w:rFonts w:asciiTheme="minorEastAsia" w:hAnsiTheme="minorEastAsia" w:cstheme="minorEastAsia"/>
          <w:iCs/>
          <w:sz w:val="96"/>
          <w:szCs w:val="96"/>
        </w:rPr>
      </w:pPr>
      <w:bookmarkStart w:id="272" w:name="_Toc1872"/>
      <w:r>
        <w:rPr>
          <w:rFonts w:hint="eastAsia" w:asciiTheme="minorEastAsia" w:hAnsiTheme="minorEastAsia" w:cstheme="minorEastAsia"/>
          <w:iCs/>
          <w:sz w:val="96"/>
          <w:szCs w:val="96"/>
        </w:rPr>
        <w:t>明德  博学</w:t>
      </w:r>
      <w:bookmarkEnd w:id="272"/>
      <w:r>
        <w:rPr>
          <w:rFonts w:hint="eastAsia" w:asciiTheme="minorEastAsia" w:hAnsiTheme="minorEastAsia" w:cstheme="minorEastAsia"/>
          <w:iCs/>
          <w:sz w:val="96"/>
          <w:szCs w:val="96"/>
        </w:rPr>
        <w:t xml:space="preserve"> </w:t>
      </w:r>
    </w:p>
    <w:p>
      <w:pPr>
        <w:tabs>
          <w:tab w:val="left" w:pos="2235"/>
          <w:tab w:val="center" w:pos="4153"/>
        </w:tabs>
        <w:spacing w:line="240" w:lineRule="atLeast"/>
        <w:jc w:val="left"/>
        <w:rPr>
          <w:rFonts w:asciiTheme="minorEastAsia" w:hAnsiTheme="minorEastAsia" w:cstheme="minorEastAsia"/>
          <w:iCs/>
          <w:sz w:val="96"/>
          <w:szCs w:val="96"/>
        </w:rPr>
      </w:pPr>
      <w:r>
        <w:rPr>
          <w:rFonts w:hint="eastAsia" w:asciiTheme="minorEastAsia" w:hAnsiTheme="minorEastAsia" w:cstheme="minorEastAsia"/>
          <w:iCs/>
          <w:sz w:val="96"/>
          <w:szCs w:val="96"/>
        </w:rPr>
        <w:tab/>
      </w:r>
      <w:r>
        <w:rPr>
          <w:rFonts w:hint="eastAsia" w:asciiTheme="minorEastAsia" w:hAnsiTheme="minorEastAsia" w:cstheme="minorEastAsia"/>
          <w:iCs/>
          <w:sz w:val="96"/>
          <w:szCs w:val="96"/>
        </w:rPr>
        <w:tab/>
      </w:r>
    </w:p>
    <w:p>
      <w:pPr>
        <w:tabs>
          <w:tab w:val="left" w:pos="2235"/>
          <w:tab w:val="center" w:pos="4153"/>
        </w:tabs>
        <w:spacing w:line="240" w:lineRule="atLeast"/>
        <w:jc w:val="center"/>
        <w:rPr>
          <w:rFonts w:asciiTheme="minorEastAsia" w:hAnsiTheme="minorEastAsia" w:cstheme="minorEastAsia"/>
          <w:iCs/>
          <w:sz w:val="96"/>
          <w:szCs w:val="96"/>
        </w:rPr>
      </w:pPr>
      <w:bookmarkStart w:id="273" w:name="_Toc7883"/>
      <w:r>
        <w:rPr>
          <w:rFonts w:hint="eastAsia" w:asciiTheme="minorEastAsia" w:hAnsiTheme="minorEastAsia" w:cstheme="minorEastAsia"/>
          <w:iCs/>
          <w:sz w:val="96"/>
          <w:szCs w:val="96"/>
        </w:rPr>
        <w:t>笃行  创新</w:t>
      </w:r>
      <w:bookmarkEnd w:id="273"/>
      <w:r>
        <w:rPr>
          <w:rFonts w:hint="eastAsia" w:asciiTheme="minorEastAsia" w:hAnsiTheme="minorEastAsia" w:cstheme="minorEastAsia"/>
          <w:iCs/>
          <w:sz w:val="96"/>
          <w:szCs w:val="96"/>
        </w:rPr>
        <w:t xml:space="preserve"> </w:t>
      </w:r>
    </w:p>
    <w:p>
      <w:pPr>
        <w:widowControl/>
        <w:spacing w:line="240" w:lineRule="atLeast"/>
        <w:ind w:firstLine="3520" w:firstLineChars="1100"/>
        <w:jc w:val="left"/>
        <w:rPr>
          <w:rFonts w:asciiTheme="minorEastAsia" w:hAnsiTheme="minorEastAsia" w:cstheme="minorEastAsia"/>
          <w:sz w:val="32"/>
          <w:szCs w:val="32"/>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77470" cy="186055"/>
              <wp:effectExtent l="0" t="0" r="0" b="0"/>
              <wp:wrapNone/>
              <wp:docPr id="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77470" cy="186055"/>
                      </a:xfrm>
                      <a:prstGeom prst="rect">
                        <a:avLst/>
                      </a:prstGeom>
                      <a:noFill/>
                      <a:ln>
                        <a:noFill/>
                      </a:ln>
                    </wps:spPr>
                    <wps:txbx>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rot="0" vert="horz" wrap="none" lIns="0" tIns="0" rIns="0" bIns="0" anchor="t" anchorCtr="0" upright="1">
                      <a:spAutoFit/>
                    </wps:bodyPr>
                  </wps:wsp>
                </a:graphicData>
              </a:graphic>
            </wp:anchor>
          </w:drawing>
        </mc:Choice>
        <mc:Fallback>
          <w:pict>
            <v:shape id="Text Box 25" o:spid="_x0000_s1026" o:spt="202" type="#_x0000_t202" style="position:absolute;left:0pt;margin-top:0pt;height:14.65pt;width:6.1pt;mso-position-horizontal:center;mso-position-horizontal-relative:margin;mso-wrap-style:none;z-index:251664384;mso-width-relative:page;mso-height-relative:page;" filled="f" stroked="f" coordsize="21600,21600" o:gfxdata="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Dr65dEAAAADAQAADwAAAAAAAAAB&#10;ACAAAAAiAAAAZHJzL2Rvd25yZXYueG1sUEsBAhQAFAAAAAgAh07iQHgx17/eAQAAswMAAA4AAAAA&#10;AAAAAQAgAAAAIAEAAGRycy9lMm9Eb2MueG1sUEsFBgAAAAAGAAYAWQEAAHAFAAAAAA==&#10;">
              <v:fill on="f" focussize="0,0"/>
              <v:stroke on="f"/>
              <v:imagedata o:title=""/>
              <o:lock v:ext="edit" aspectratio="f"/>
              <v:textbox inset="0mm,0mm,0mm,0mm" style="mso-fit-shape-to-text:t;">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54940" cy="186055"/>
              <wp:effectExtent l="0" t="0" r="0" b="0"/>
              <wp:wrapNone/>
              <wp:docPr id="5"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54940" cy="186055"/>
                      </a:xfrm>
                      <a:prstGeom prst="rect">
                        <a:avLst/>
                      </a:prstGeom>
                      <a:noFill/>
                      <a:ln>
                        <a:noFill/>
                      </a:ln>
                    </wps:spPr>
                    <wps:txbx>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17</w:t>
                          </w:r>
                          <w:r>
                            <w:rPr>
                              <w:rFonts w:hint="eastAsia"/>
                              <w:sz w:val="24"/>
                              <w:szCs w:val="24"/>
                            </w:rPr>
                            <w:fldChar w:fldCharType="end"/>
                          </w:r>
                        </w:p>
                      </w:txbxContent>
                    </wps:txbx>
                    <wps:bodyPr rot="0" vert="horz" wrap="none" lIns="0" tIns="0" rIns="0" bIns="0" anchor="t" anchorCtr="0" upright="1">
                      <a:spAutoFit/>
                    </wps:bodyPr>
                  </wps:wsp>
                </a:graphicData>
              </a:graphic>
            </wp:anchor>
          </w:drawing>
        </mc:Choice>
        <mc:Fallback>
          <w:pict>
            <v:shape id="Text Box 27" o:spid="_x0000_s1026" o:spt="202" type="#_x0000_t202" style="position:absolute;left:0pt;margin-top:0pt;height:14.65pt;width:12.2pt;mso-position-horizontal:center;mso-position-horizontal-relative:margin;mso-wrap-style:none;z-index:251666432;mso-width-relative:page;mso-height-relative:page;" filled="f" stroked="f" coordsize="21600,21600" o:gfxdata="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ECF/nRAAAAAwEAAA8AAAAAAAAA&#10;AQAgAAAAIgAAAGRycy9kb3ducmV2LnhtbFBLAQIUABQAAAAIAIdO4kDUnp3z3wEAALQDAAAOAAAA&#10;AAAAAAEAIAAAACABAABkcnMvZTJvRG9jLnhtbFBLBQYAAAAABgAGAFkBAABxBQAAAAA=&#10;">
              <v:fill on="f" focussize="0,0"/>
              <v:stroke on="f"/>
              <v:imagedata o:title=""/>
              <o:lock v:ext="edit" aspectratio="f"/>
              <v:textbox inset="0mm,0mm,0mm,0mm" style="mso-fit-shape-to-text:t;">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17</w:t>
                    </w:r>
                    <w:r>
                      <w:rPr>
                        <w:rFonts w:hint="eastAsia"/>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华文行楷" w:eastAsia="华文行楷"/>
      </w:rPr>
    </w:pPr>
    <w:r>
      <w:rPr>
        <w:rFonts w:hint="eastAsia"/>
      </w:rPr>
      <w:t xml:space="preserve">内江师范学院本科教学工作审核评估 </w:t>
    </w:r>
    <w:r>
      <w:rPr>
        <w:rFonts w:hint="eastAsia" w:ascii="华文行楷" w:eastAsia="华文行楷"/>
      </w:rPr>
      <w:t>全知道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818A2"/>
    <w:multiLevelType w:val="singleLevel"/>
    <w:tmpl w:val="BF2818A2"/>
    <w:lvl w:ilvl="0" w:tentative="0">
      <w:start w:val="1"/>
      <w:numFmt w:val="chineseCounting"/>
      <w:suff w:val="space"/>
      <w:lvlText w:val="第%1篇"/>
      <w:lvlJc w:val="left"/>
      <w:rPr>
        <w:rFonts w:hint="eastAsia"/>
      </w:rPr>
    </w:lvl>
  </w:abstractNum>
  <w:abstractNum w:abstractNumId="1">
    <w:nsid w:val="5AED1279"/>
    <w:multiLevelType w:val="singleLevel"/>
    <w:tmpl w:val="5AED1279"/>
    <w:lvl w:ilvl="0" w:tentative="0">
      <w:start w:val="1"/>
      <w:numFmt w:val="decimal"/>
      <w:lvlText w:val="(%1)"/>
      <w:lvlJc w:val="left"/>
      <w:pPr>
        <w:ind w:left="425" w:hanging="425"/>
      </w:pPr>
      <w:rPr>
        <w:rFonts w:hint="default"/>
      </w:rPr>
    </w:lvl>
  </w:abstractNum>
  <w:abstractNum w:abstractNumId="2">
    <w:nsid w:val="5AED12B8"/>
    <w:multiLevelType w:val="singleLevel"/>
    <w:tmpl w:val="5AED12B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05"/>
    <w:rsid w:val="00001457"/>
    <w:rsid w:val="000024A8"/>
    <w:rsid w:val="00036E1C"/>
    <w:rsid w:val="00066EB0"/>
    <w:rsid w:val="000801F7"/>
    <w:rsid w:val="00093441"/>
    <w:rsid w:val="000B731A"/>
    <w:rsid w:val="000C3C71"/>
    <w:rsid w:val="000D315A"/>
    <w:rsid w:val="000E5B2C"/>
    <w:rsid w:val="000E5F51"/>
    <w:rsid w:val="00100005"/>
    <w:rsid w:val="0010081D"/>
    <w:rsid w:val="001011F8"/>
    <w:rsid w:val="00116978"/>
    <w:rsid w:val="001301F3"/>
    <w:rsid w:val="00134C04"/>
    <w:rsid w:val="0016118B"/>
    <w:rsid w:val="001700D4"/>
    <w:rsid w:val="001702EB"/>
    <w:rsid w:val="001B2F9E"/>
    <w:rsid w:val="001B72EC"/>
    <w:rsid w:val="00201111"/>
    <w:rsid w:val="00210E0D"/>
    <w:rsid w:val="0021178C"/>
    <w:rsid w:val="00215DC4"/>
    <w:rsid w:val="00217C1A"/>
    <w:rsid w:val="00223F43"/>
    <w:rsid w:val="002252EE"/>
    <w:rsid w:val="0023404B"/>
    <w:rsid w:val="00252E78"/>
    <w:rsid w:val="002660AD"/>
    <w:rsid w:val="002817F4"/>
    <w:rsid w:val="002906B3"/>
    <w:rsid w:val="002A4F6E"/>
    <w:rsid w:val="002C4AE1"/>
    <w:rsid w:val="002D730C"/>
    <w:rsid w:val="002E597E"/>
    <w:rsid w:val="002F0785"/>
    <w:rsid w:val="00302857"/>
    <w:rsid w:val="00332C09"/>
    <w:rsid w:val="00333311"/>
    <w:rsid w:val="00340F84"/>
    <w:rsid w:val="00342A19"/>
    <w:rsid w:val="0034799F"/>
    <w:rsid w:val="003554E4"/>
    <w:rsid w:val="003A3D33"/>
    <w:rsid w:val="003A3D50"/>
    <w:rsid w:val="003A660F"/>
    <w:rsid w:val="003B0899"/>
    <w:rsid w:val="003D33B6"/>
    <w:rsid w:val="003D726C"/>
    <w:rsid w:val="003E197E"/>
    <w:rsid w:val="003E2B69"/>
    <w:rsid w:val="003E3231"/>
    <w:rsid w:val="00407D87"/>
    <w:rsid w:val="004101D4"/>
    <w:rsid w:val="0041696E"/>
    <w:rsid w:val="00422B2D"/>
    <w:rsid w:val="00424166"/>
    <w:rsid w:val="00427367"/>
    <w:rsid w:val="004438DA"/>
    <w:rsid w:val="004655C1"/>
    <w:rsid w:val="004663C9"/>
    <w:rsid w:val="00481F72"/>
    <w:rsid w:val="004822C2"/>
    <w:rsid w:val="00497EF4"/>
    <w:rsid w:val="004A2AB5"/>
    <w:rsid w:val="004B2506"/>
    <w:rsid w:val="004D7C5D"/>
    <w:rsid w:val="004E18AE"/>
    <w:rsid w:val="005067FC"/>
    <w:rsid w:val="00506F4A"/>
    <w:rsid w:val="00510C7E"/>
    <w:rsid w:val="00515DC7"/>
    <w:rsid w:val="005241AA"/>
    <w:rsid w:val="00535B2F"/>
    <w:rsid w:val="005455ED"/>
    <w:rsid w:val="005457E4"/>
    <w:rsid w:val="0056661B"/>
    <w:rsid w:val="005869E5"/>
    <w:rsid w:val="005934A7"/>
    <w:rsid w:val="005A65BB"/>
    <w:rsid w:val="005A7509"/>
    <w:rsid w:val="005D12AF"/>
    <w:rsid w:val="005D7269"/>
    <w:rsid w:val="005E2A95"/>
    <w:rsid w:val="00603852"/>
    <w:rsid w:val="0062031E"/>
    <w:rsid w:val="0062510A"/>
    <w:rsid w:val="00625B86"/>
    <w:rsid w:val="0063427C"/>
    <w:rsid w:val="00646DE5"/>
    <w:rsid w:val="0065500E"/>
    <w:rsid w:val="00665A7E"/>
    <w:rsid w:val="006720BC"/>
    <w:rsid w:val="00675367"/>
    <w:rsid w:val="00680432"/>
    <w:rsid w:val="00687DF6"/>
    <w:rsid w:val="00694220"/>
    <w:rsid w:val="00697017"/>
    <w:rsid w:val="006A532A"/>
    <w:rsid w:val="006A6DA1"/>
    <w:rsid w:val="006B015E"/>
    <w:rsid w:val="006B0985"/>
    <w:rsid w:val="006D0054"/>
    <w:rsid w:val="0071725E"/>
    <w:rsid w:val="0072470A"/>
    <w:rsid w:val="00743301"/>
    <w:rsid w:val="00744D44"/>
    <w:rsid w:val="00754019"/>
    <w:rsid w:val="00754143"/>
    <w:rsid w:val="00762713"/>
    <w:rsid w:val="00765EEB"/>
    <w:rsid w:val="0079195F"/>
    <w:rsid w:val="007A304F"/>
    <w:rsid w:val="007C7154"/>
    <w:rsid w:val="007C7D94"/>
    <w:rsid w:val="007E637B"/>
    <w:rsid w:val="007F1041"/>
    <w:rsid w:val="007F3ECA"/>
    <w:rsid w:val="007F4F65"/>
    <w:rsid w:val="007F5C66"/>
    <w:rsid w:val="007F7BA9"/>
    <w:rsid w:val="0082057E"/>
    <w:rsid w:val="00822446"/>
    <w:rsid w:val="00823F35"/>
    <w:rsid w:val="00836D51"/>
    <w:rsid w:val="00837DE6"/>
    <w:rsid w:val="008473E1"/>
    <w:rsid w:val="00855C07"/>
    <w:rsid w:val="0086299D"/>
    <w:rsid w:val="00867A99"/>
    <w:rsid w:val="00875F36"/>
    <w:rsid w:val="008A1ED3"/>
    <w:rsid w:val="008B7424"/>
    <w:rsid w:val="008C7766"/>
    <w:rsid w:val="008C7825"/>
    <w:rsid w:val="008D0EC8"/>
    <w:rsid w:val="008F4D8C"/>
    <w:rsid w:val="009016E8"/>
    <w:rsid w:val="00901D03"/>
    <w:rsid w:val="00921EE4"/>
    <w:rsid w:val="00930D73"/>
    <w:rsid w:val="00930DC5"/>
    <w:rsid w:val="009466B4"/>
    <w:rsid w:val="00980814"/>
    <w:rsid w:val="00986A86"/>
    <w:rsid w:val="009A6134"/>
    <w:rsid w:val="009B0295"/>
    <w:rsid w:val="009B29B7"/>
    <w:rsid w:val="009B67FE"/>
    <w:rsid w:val="009F3992"/>
    <w:rsid w:val="009F7EBF"/>
    <w:rsid w:val="00A0461C"/>
    <w:rsid w:val="00A12147"/>
    <w:rsid w:val="00A13E4C"/>
    <w:rsid w:val="00A33E24"/>
    <w:rsid w:val="00A356DD"/>
    <w:rsid w:val="00A62228"/>
    <w:rsid w:val="00A77210"/>
    <w:rsid w:val="00A961C9"/>
    <w:rsid w:val="00AA0CCB"/>
    <w:rsid w:val="00AA7A4E"/>
    <w:rsid w:val="00AB0D5A"/>
    <w:rsid w:val="00AB35B1"/>
    <w:rsid w:val="00AB5EFF"/>
    <w:rsid w:val="00AD3CD9"/>
    <w:rsid w:val="00AD46CB"/>
    <w:rsid w:val="00AF7B95"/>
    <w:rsid w:val="00B0204B"/>
    <w:rsid w:val="00B07A09"/>
    <w:rsid w:val="00B10F61"/>
    <w:rsid w:val="00B20D73"/>
    <w:rsid w:val="00B253B3"/>
    <w:rsid w:val="00B31B22"/>
    <w:rsid w:val="00B64CE5"/>
    <w:rsid w:val="00B83929"/>
    <w:rsid w:val="00B87DC3"/>
    <w:rsid w:val="00BA3BB7"/>
    <w:rsid w:val="00BA4F85"/>
    <w:rsid w:val="00BB7772"/>
    <w:rsid w:val="00BC2781"/>
    <w:rsid w:val="00BC610C"/>
    <w:rsid w:val="00BD4CAE"/>
    <w:rsid w:val="00BD613A"/>
    <w:rsid w:val="00BF6730"/>
    <w:rsid w:val="00C0103E"/>
    <w:rsid w:val="00C142F9"/>
    <w:rsid w:val="00C206A3"/>
    <w:rsid w:val="00C378A8"/>
    <w:rsid w:val="00C42458"/>
    <w:rsid w:val="00C4261A"/>
    <w:rsid w:val="00C45348"/>
    <w:rsid w:val="00C6293C"/>
    <w:rsid w:val="00C714A6"/>
    <w:rsid w:val="00C73371"/>
    <w:rsid w:val="00C73A26"/>
    <w:rsid w:val="00C760F0"/>
    <w:rsid w:val="00C76538"/>
    <w:rsid w:val="00C80CDF"/>
    <w:rsid w:val="00CA4379"/>
    <w:rsid w:val="00CA5FF5"/>
    <w:rsid w:val="00CA7DEB"/>
    <w:rsid w:val="00CB11A8"/>
    <w:rsid w:val="00CB7DD7"/>
    <w:rsid w:val="00CC2081"/>
    <w:rsid w:val="00CC718A"/>
    <w:rsid w:val="00CD2006"/>
    <w:rsid w:val="00CD41E7"/>
    <w:rsid w:val="00CD6D94"/>
    <w:rsid w:val="00D023E7"/>
    <w:rsid w:val="00D044D4"/>
    <w:rsid w:val="00D0534C"/>
    <w:rsid w:val="00D32987"/>
    <w:rsid w:val="00D33A41"/>
    <w:rsid w:val="00D350A2"/>
    <w:rsid w:val="00D4326A"/>
    <w:rsid w:val="00D4592C"/>
    <w:rsid w:val="00D561D7"/>
    <w:rsid w:val="00D626CF"/>
    <w:rsid w:val="00D63720"/>
    <w:rsid w:val="00D81549"/>
    <w:rsid w:val="00DA1391"/>
    <w:rsid w:val="00DA1EFA"/>
    <w:rsid w:val="00DA4ED8"/>
    <w:rsid w:val="00DB4EFD"/>
    <w:rsid w:val="00DC1449"/>
    <w:rsid w:val="00DC34F4"/>
    <w:rsid w:val="00DC3A38"/>
    <w:rsid w:val="00DD031C"/>
    <w:rsid w:val="00DE3B0B"/>
    <w:rsid w:val="00DE4E38"/>
    <w:rsid w:val="00E04EBB"/>
    <w:rsid w:val="00E11043"/>
    <w:rsid w:val="00E22EF2"/>
    <w:rsid w:val="00E26D4C"/>
    <w:rsid w:val="00E319CA"/>
    <w:rsid w:val="00E3389D"/>
    <w:rsid w:val="00E448A3"/>
    <w:rsid w:val="00E742FD"/>
    <w:rsid w:val="00E77A33"/>
    <w:rsid w:val="00E90CCE"/>
    <w:rsid w:val="00EA46CF"/>
    <w:rsid w:val="00EB21C0"/>
    <w:rsid w:val="00EB5252"/>
    <w:rsid w:val="00ED1425"/>
    <w:rsid w:val="00ED507B"/>
    <w:rsid w:val="00F365DC"/>
    <w:rsid w:val="00F37363"/>
    <w:rsid w:val="00F407E2"/>
    <w:rsid w:val="00F41872"/>
    <w:rsid w:val="00F44630"/>
    <w:rsid w:val="00F6309B"/>
    <w:rsid w:val="00F72414"/>
    <w:rsid w:val="00F7776A"/>
    <w:rsid w:val="00F91991"/>
    <w:rsid w:val="00FC0D96"/>
    <w:rsid w:val="00FE496A"/>
    <w:rsid w:val="014412AE"/>
    <w:rsid w:val="030A0956"/>
    <w:rsid w:val="070451F2"/>
    <w:rsid w:val="07B73D36"/>
    <w:rsid w:val="0C933F14"/>
    <w:rsid w:val="0D0E7A92"/>
    <w:rsid w:val="0D0F4597"/>
    <w:rsid w:val="0D7167E3"/>
    <w:rsid w:val="0D877FFE"/>
    <w:rsid w:val="108751BF"/>
    <w:rsid w:val="10AA0F29"/>
    <w:rsid w:val="113C298C"/>
    <w:rsid w:val="11586CB3"/>
    <w:rsid w:val="12EF22EB"/>
    <w:rsid w:val="13167918"/>
    <w:rsid w:val="13E24D66"/>
    <w:rsid w:val="16305E9C"/>
    <w:rsid w:val="17017D94"/>
    <w:rsid w:val="17762700"/>
    <w:rsid w:val="177C331A"/>
    <w:rsid w:val="18450322"/>
    <w:rsid w:val="19376527"/>
    <w:rsid w:val="1DFD74EB"/>
    <w:rsid w:val="1EBC4CE1"/>
    <w:rsid w:val="1FF0269D"/>
    <w:rsid w:val="20B30A93"/>
    <w:rsid w:val="20BF0EA7"/>
    <w:rsid w:val="20D21AC8"/>
    <w:rsid w:val="20E14E2C"/>
    <w:rsid w:val="21632A97"/>
    <w:rsid w:val="23097965"/>
    <w:rsid w:val="241D7375"/>
    <w:rsid w:val="244F7C62"/>
    <w:rsid w:val="24870197"/>
    <w:rsid w:val="24AC37EC"/>
    <w:rsid w:val="28936A86"/>
    <w:rsid w:val="294C1C3F"/>
    <w:rsid w:val="298D6A2A"/>
    <w:rsid w:val="2B663E5F"/>
    <w:rsid w:val="2C6F15D5"/>
    <w:rsid w:val="2D64715F"/>
    <w:rsid w:val="2DAB4376"/>
    <w:rsid w:val="2F66691F"/>
    <w:rsid w:val="2F6E0287"/>
    <w:rsid w:val="2F920953"/>
    <w:rsid w:val="30954164"/>
    <w:rsid w:val="31844B8B"/>
    <w:rsid w:val="319B527B"/>
    <w:rsid w:val="31C36ECC"/>
    <w:rsid w:val="36C30EE0"/>
    <w:rsid w:val="36C52CDE"/>
    <w:rsid w:val="3715696F"/>
    <w:rsid w:val="383A24D5"/>
    <w:rsid w:val="38DF1425"/>
    <w:rsid w:val="39174CF2"/>
    <w:rsid w:val="3A174B86"/>
    <w:rsid w:val="3BDC414C"/>
    <w:rsid w:val="3BE157FB"/>
    <w:rsid w:val="3C1A3B1E"/>
    <w:rsid w:val="3C9A215B"/>
    <w:rsid w:val="3DBD022B"/>
    <w:rsid w:val="3F265EF9"/>
    <w:rsid w:val="402A6A5F"/>
    <w:rsid w:val="414A4B96"/>
    <w:rsid w:val="41C05A8D"/>
    <w:rsid w:val="41D464AD"/>
    <w:rsid w:val="423A7F68"/>
    <w:rsid w:val="425875A3"/>
    <w:rsid w:val="443E1D8F"/>
    <w:rsid w:val="448974B8"/>
    <w:rsid w:val="450B05A3"/>
    <w:rsid w:val="471467D8"/>
    <w:rsid w:val="4A233162"/>
    <w:rsid w:val="4AC57AA3"/>
    <w:rsid w:val="4BC77A59"/>
    <w:rsid w:val="4BE50C2D"/>
    <w:rsid w:val="4C421B63"/>
    <w:rsid w:val="4F0935E5"/>
    <w:rsid w:val="4FB77819"/>
    <w:rsid w:val="50293D79"/>
    <w:rsid w:val="51DA4270"/>
    <w:rsid w:val="520745A2"/>
    <w:rsid w:val="53043CA7"/>
    <w:rsid w:val="54726FD6"/>
    <w:rsid w:val="55981318"/>
    <w:rsid w:val="566D69C0"/>
    <w:rsid w:val="56E37211"/>
    <w:rsid w:val="572E2568"/>
    <w:rsid w:val="599E7F8A"/>
    <w:rsid w:val="5A0C0B25"/>
    <w:rsid w:val="5A9A6029"/>
    <w:rsid w:val="5AD809AB"/>
    <w:rsid w:val="5C6F7A6B"/>
    <w:rsid w:val="5CBD7900"/>
    <w:rsid w:val="5DB27E28"/>
    <w:rsid w:val="60461E6F"/>
    <w:rsid w:val="61036625"/>
    <w:rsid w:val="61E3474B"/>
    <w:rsid w:val="61EF517D"/>
    <w:rsid w:val="62F37F87"/>
    <w:rsid w:val="63272F17"/>
    <w:rsid w:val="643E3039"/>
    <w:rsid w:val="663F680A"/>
    <w:rsid w:val="671722D7"/>
    <w:rsid w:val="679646BC"/>
    <w:rsid w:val="689A25CF"/>
    <w:rsid w:val="68A35004"/>
    <w:rsid w:val="68E35FBC"/>
    <w:rsid w:val="690A05E7"/>
    <w:rsid w:val="69641AA3"/>
    <w:rsid w:val="6A6F30D0"/>
    <w:rsid w:val="6C1F3F20"/>
    <w:rsid w:val="6ED11C4B"/>
    <w:rsid w:val="70065EF8"/>
    <w:rsid w:val="72F360F7"/>
    <w:rsid w:val="73440877"/>
    <w:rsid w:val="782D260B"/>
    <w:rsid w:val="789B0985"/>
    <w:rsid w:val="78CC6EF5"/>
    <w:rsid w:val="78FB1272"/>
    <w:rsid w:val="7D122293"/>
    <w:rsid w:val="7D3C08EF"/>
    <w:rsid w:val="7D674028"/>
    <w:rsid w:val="7DAB19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12">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Date"/>
    <w:basedOn w:val="1"/>
    <w:next w:val="1"/>
    <w:link w:val="20"/>
    <w:unhideWhenUsed/>
    <w:qFormat/>
    <w:uiPriority w:val="99"/>
    <w:pPr>
      <w:ind w:left="100" w:leftChars="2500"/>
    </w:pPr>
  </w:style>
  <w:style w:type="paragraph" w:styleId="5">
    <w:name w:val="Balloon Text"/>
    <w:basedOn w:val="1"/>
    <w:link w:val="23"/>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footnote text"/>
    <w:basedOn w:val="1"/>
    <w:link w:val="24"/>
    <w:unhideWhenUsed/>
    <w:qFormat/>
    <w:uiPriority w:val="99"/>
    <w:pPr>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rPr>
  </w:style>
  <w:style w:type="character" w:styleId="14">
    <w:name w:val="FollowedHyperlink"/>
    <w:basedOn w:val="12"/>
    <w:unhideWhenUsed/>
    <w:qFormat/>
    <w:uiPriority w:val="99"/>
    <w:rPr>
      <w:rFonts w:hint="eastAsia" w:ascii="微软雅黑" w:hAnsi="微软雅黑" w:eastAsia="微软雅黑" w:cs="微软雅黑"/>
      <w:color w:val="000000"/>
      <w:spacing w:val="0"/>
      <w:sz w:val="21"/>
      <w:szCs w:val="21"/>
      <w:u w:val="none"/>
    </w:rPr>
  </w:style>
  <w:style w:type="character" w:styleId="15">
    <w:name w:val="Hyperlink"/>
    <w:basedOn w:val="12"/>
    <w:unhideWhenUsed/>
    <w:qFormat/>
    <w:uiPriority w:val="99"/>
    <w:rPr>
      <w:rFonts w:ascii="微软雅黑" w:hAnsi="微软雅黑" w:eastAsia="微软雅黑" w:cs="微软雅黑"/>
      <w:color w:val="000000"/>
      <w:spacing w:val="0"/>
      <w:sz w:val="21"/>
      <w:szCs w:val="21"/>
      <w:u w:val="none"/>
    </w:rPr>
  </w:style>
  <w:style w:type="character" w:styleId="16">
    <w:name w:val="footnote reference"/>
    <w:basedOn w:val="12"/>
    <w:unhideWhenUsed/>
    <w:qFormat/>
    <w:uiPriority w:val="99"/>
    <w:rPr>
      <w:vertAlign w:val="superscript"/>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9">
    <w:name w:val="List Paragraph"/>
    <w:basedOn w:val="1"/>
    <w:qFormat/>
    <w:uiPriority w:val="34"/>
    <w:pPr>
      <w:ind w:firstLine="420" w:firstLineChars="200"/>
    </w:pPr>
  </w:style>
  <w:style w:type="character" w:customStyle="1" w:styleId="20">
    <w:name w:val="日期 Char"/>
    <w:basedOn w:val="12"/>
    <w:link w:val="4"/>
    <w:semiHidden/>
    <w:qFormat/>
    <w:uiPriority w:val="99"/>
  </w:style>
  <w:style w:type="character" w:customStyle="1" w:styleId="21">
    <w:name w:val="页眉 Char"/>
    <w:basedOn w:val="12"/>
    <w:link w:val="7"/>
    <w:qFormat/>
    <w:uiPriority w:val="99"/>
    <w:rPr>
      <w:sz w:val="18"/>
      <w:szCs w:val="18"/>
    </w:rPr>
  </w:style>
  <w:style w:type="character" w:customStyle="1" w:styleId="22">
    <w:name w:val="页脚 Char"/>
    <w:basedOn w:val="12"/>
    <w:link w:val="6"/>
    <w:qFormat/>
    <w:uiPriority w:val="99"/>
    <w:rPr>
      <w:sz w:val="18"/>
      <w:szCs w:val="18"/>
    </w:rPr>
  </w:style>
  <w:style w:type="character" w:customStyle="1" w:styleId="23">
    <w:name w:val="批注框文本 Char"/>
    <w:basedOn w:val="12"/>
    <w:link w:val="5"/>
    <w:semiHidden/>
    <w:qFormat/>
    <w:uiPriority w:val="99"/>
    <w:rPr>
      <w:sz w:val="18"/>
      <w:szCs w:val="18"/>
    </w:rPr>
  </w:style>
  <w:style w:type="character" w:customStyle="1" w:styleId="24">
    <w:name w:val="脚注文本 Char"/>
    <w:basedOn w:val="12"/>
    <w:link w:val="9"/>
    <w:semiHidden/>
    <w:qFormat/>
    <w:uiPriority w:val="99"/>
    <w:rPr>
      <w:sz w:val="18"/>
      <w:szCs w:val="18"/>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8">
    <w:name w:val="_Style 25"/>
    <w:basedOn w:val="1"/>
    <w:next w:val="1"/>
    <w:qFormat/>
    <w:uiPriority w:val="0"/>
    <w:pPr>
      <w:pBdr>
        <w:bottom w:val="single" w:color="auto" w:sz="6" w:space="1"/>
      </w:pBdr>
      <w:jc w:val="center"/>
    </w:pPr>
    <w:rPr>
      <w:rFonts w:ascii="Arial" w:eastAsia="宋体"/>
      <w:vanish/>
      <w:sz w:val="16"/>
    </w:rPr>
  </w:style>
  <w:style w:type="paragraph" w:customStyle="1" w:styleId="29">
    <w:name w:val="_Style 2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9ecc26-5fdf-414a-9905-a3382be129ce}"/>
        <w:style w:val=""/>
        <w:category>
          <w:name w:val="常规"/>
          <w:gallery w:val="placeholder"/>
        </w:category>
        <w:types>
          <w:type w:val="bbPlcHdr"/>
        </w:types>
        <w:behaviors>
          <w:behavior w:val="content"/>
        </w:behaviors>
        <w:description w:val=""/>
        <w:guid w:val="{489ECC26-5FDF-414A-9905-A3382BE129C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A4473"/>
    <w:rsid w:val="00136D73"/>
    <w:rsid w:val="001656AA"/>
    <w:rsid w:val="001A4473"/>
    <w:rsid w:val="002931E5"/>
    <w:rsid w:val="004732A0"/>
    <w:rsid w:val="0053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8D51E-F339-4A7C-AF97-22E8184C8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1563</Words>
  <Characters>8914</Characters>
  <Lines>74</Lines>
  <Paragraphs>20</Paragraphs>
  <ScaleCrop>false</ScaleCrop>
  <LinksUpToDate>false</LinksUpToDate>
  <CharactersWithSpaces>10457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2018-05-05T09:42:00Z</dcterms:created>
  <dc:creator>Administrator</dc:creator>
  <cp:lastModifiedBy>Administrator</cp:lastModifiedBy>
  <cp:lastPrinted>2018-05-02T07:06:00Z</cp:lastPrinted>
  <dcterms:modified xsi:type="dcterms:W3CDTF">2018-05-10T03:30:16Z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